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אמיר ויצנבליט</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566428" w:rsidRDefault="00A8576C" w:rsidP="00A8576C">
                <w:pPr>
                  <w:suppressLineNumbers/>
                  <w:rPr>
                    <w:rFonts w:ascii="Arial" w:hAnsi="Arial"/>
                    <w:b/>
                    <w:bCs/>
                    <w:noProof w:val="0"/>
                    <w:sz w:val="26"/>
                    <w:szCs w:val="26"/>
                    <w:rtl/>
                  </w:rPr>
                </w:pPr>
                <w:r>
                  <w:rPr>
                    <w:rFonts w:ascii="Arial" w:hAnsi="Arial" w:hint="cs"/>
                    <w:b/>
                    <w:bCs/>
                    <w:noProof w:val="0"/>
                    <w:sz w:val="26"/>
                    <w:szCs w:val="26"/>
                    <w:rtl/>
                  </w:rPr>
                  <w:t>התובעת</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7C2453" w:rsidP="00A8576C">
            <w:pPr>
              <w:suppressLineNumbers/>
              <w:rPr>
                <w:b/>
                <w:bCs/>
                <w:noProof w:val="0"/>
                <w:sz w:val="26"/>
                <w:szCs w:val="26"/>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424313">
                  <w:rPr>
                    <w:rFonts w:ascii="Arial" w:hAnsi="Arial" w:hint="eastAsia"/>
                    <w:b/>
                    <w:bCs/>
                    <w:noProof w:val="0"/>
                    <w:sz w:val="26"/>
                    <w:szCs w:val="26"/>
                    <w:rtl/>
                  </w:rPr>
                  <w:t>פלוני</w:t>
                </w:r>
                <w:r w:rsidR="00A8576C">
                  <w:rPr>
                    <w:rFonts w:ascii="Arial" w:hAnsi="Arial" w:hint="cs"/>
                    <w:b/>
                    <w:bCs/>
                    <w:noProof w:val="0"/>
                    <w:sz w:val="26"/>
                    <w:szCs w:val="26"/>
                    <w:rtl/>
                  </w:rPr>
                  <w:t>ת</w:t>
                </w:r>
              </w:sdtContent>
            </w:sdt>
            <w:r w:rsidR="00B859C5">
              <w:rPr>
                <w:rFonts w:hint="cs"/>
                <w:rtl/>
              </w:rPr>
              <w:t xml:space="preserve"> </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377157" w:rsidP="00A8576C">
            <w:pPr>
              <w:suppressLineNumbers/>
              <w:rPr>
                <w:rFonts w:ascii="Arial" w:hAnsi="Arial"/>
                <w:b/>
                <w:bCs/>
                <w:noProof w:val="0"/>
                <w:sz w:val="26"/>
                <w:szCs w:val="26"/>
              </w:rPr>
            </w:pPr>
            <w:sdt>
              <w:sdtPr>
                <w:rPr>
                  <w:rtl/>
                </w:rPr>
                <w:alias w:val="1184"/>
                <w:tag w:val="1184"/>
                <w:id w:val="-340621022"/>
                <w:text w:multiLine="1"/>
              </w:sdtPr>
              <w:sdtEndPr/>
              <w:sdtContent>
                <w:r w:rsidR="00A8576C">
                  <w:rPr>
                    <w:rFonts w:ascii="Arial" w:hAnsi="Arial" w:hint="cs"/>
                    <w:b/>
                    <w:bCs/>
                    <w:noProof w:val="0"/>
                    <w:sz w:val="26"/>
                    <w:szCs w:val="26"/>
                    <w:rtl/>
                  </w:rPr>
                  <w:t>הנתבעת</w:t>
                </w:r>
              </w:sdtContent>
            </w:sdt>
          </w:p>
        </w:tc>
        <w:tc>
          <w:tcPr>
            <w:tcW w:w="5571" w:type="dxa"/>
          </w:tcPr>
          <w:p w:rsidR="00CF6BB7" w:rsidRPr="009E461A" w:rsidRDefault="007C2453" w:rsidP="00A8576C">
            <w:pPr>
              <w:suppressLineNumbers/>
              <w:rPr>
                <w:rtl/>
              </w:rPr>
            </w:pPr>
            <w:r>
              <w:rPr>
                <w:rFonts w:ascii="Arial" w:hAnsi="Arial" w:hint="cs"/>
                <w:b/>
                <w:bCs/>
                <w:noProof w:val="0"/>
                <w:sz w:val="26"/>
                <w:szCs w:val="26"/>
                <w:rtl/>
              </w:rPr>
              <w:t xml:space="preserve"> </w:t>
            </w:r>
            <w:r w:rsidR="00A8576C">
              <w:rPr>
                <w:rFonts w:ascii="Arial" w:hAnsi="Arial" w:hint="cs"/>
                <w:b/>
                <w:bCs/>
                <w:noProof w:val="0"/>
                <w:sz w:val="26"/>
                <w:szCs w:val="26"/>
                <w:rtl/>
              </w:rPr>
              <w:t>מגדל חברה לביטוח בע"מ</w:t>
            </w:r>
          </w:p>
        </w:tc>
      </w:tr>
    </w:tbl>
    <w:p w:rsidR="0094424E" w:rsidRDefault="0094424E" w:rsidP="00D44968">
      <w:pPr>
        <w:suppressLineNumbers/>
        <w:rPr>
          <w:rtl/>
        </w:rPr>
      </w:pPr>
    </w:p>
    <w:p w:rsidR="00A8576C" w:rsidRDefault="00A8576C" w:rsidP="00D44968">
      <w:pPr>
        <w:suppressLineNumbers/>
        <w:rPr>
          <w:rtl/>
        </w:rPr>
      </w:pPr>
      <w:r>
        <w:rPr>
          <w:rFonts w:hint="cs"/>
          <w:rtl/>
        </w:rPr>
        <w:t>בשם התובעת:</w:t>
      </w:r>
      <w:r>
        <w:rPr>
          <w:rtl/>
        </w:rPr>
        <w:tab/>
      </w:r>
      <w:r>
        <w:rPr>
          <w:rFonts w:hint="cs"/>
          <w:rtl/>
        </w:rPr>
        <w:t>עו"ד רות עינת</w:t>
      </w:r>
    </w:p>
    <w:p w:rsidR="00A8576C" w:rsidRDefault="00A8576C" w:rsidP="00D44968">
      <w:pPr>
        <w:suppressLineNumbers/>
        <w:rPr>
          <w:rtl/>
        </w:rPr>
      </w:pPr>
      <w:r>
        <w:rPr>
          <w:rFonts w:hint="cs"/>
          <w:rtl/>
        </w:rPr>
        <w:t>בשם הנתבעת:</w:t>
      </w:r>
      <w:r>
        <w:rPr>
          <w:rtl/>
        </w:rPr>
        <w:tab/>
      </w:r>
      <w:r>
        <w:rPr>
          <w:rFonts w:hint="cs"/>
          <w:rtl/>
        </w:rPr>
        <w:t>עו"ד עילם בורבין, עו"ד רם דורון, עו"ד רוני חווצקי</w:t>
      </w:r>
    </w:p>
    <w:p w:rsidR="00A8576C" w:rsidRDefault="00A8576C"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3B1073" w:rsidRDefault="003B1073" w:rsidP="00A8576C">
      <w:pPr>
        <w:spacing w:line="360" w:lineRule="auto"/>
        <w:jc w:val="both"/>
        <w:rPr>
          <w:rFonts w:ascii="Arial" w:hAnsi="Arial"/>
          <w:noProof w:val="0"/>
          <w:rtl/>
        </w:rPr>
      </w:pPr>
      <w:bookmarkStart w:id="1" w:name="NGCSBookmark"/>
      <w:bookmarkEnd w:id="1"/>
    </w:p>
    <w:p w:rsidR="00A8576C" w:rsidRPr="00A8576C" w:rsidRDefault="00A8576C" w:rsidP="003A7724">
      <w:pPr>
        <w:spacing w:line="360" w:lineRule="auto"/>
        <w:jc w:val="both"/>
        <w:rPr>
          <w:rFonts w:ascii="David" w:eastAsia="Calibri" w:hAnsi="David"/>
          <w:noProof w:val="0"/>
          <w:rtl/>
        </w:rPr>
      </w:pPr>
      <w:r w:rsidRPr="00A8576C">
        <w:rPr>
          <w:rFonts w:ascii="David" w:eastAsia="Calibri" w:hAnsi="David" w:hint="cs"/>
          <w:noProof w:val="0"/>
          <w:rtl/>
        </w:rPr>
        <w:t>1.</w:t>
      </w:r>
      <w:r w:rsidRPr="00A8576C">
        <w:rPr>
          <w:rFonts w:ascii="David" w:eastAsia="Calibri" w:hAnsi="David" w:hint="cs"/>
          <w:noProof w:val="0"/>
          <w:rtl/>
        </w:rPr>
        <w:tab/>
        <w:t xml:space="preserve">לפניי תביעה לתגמולי ביטוח בגין אבדן כושר עבודה. לפי הנטען בכתב התביעה, לאחר הידרדרות במצבה הרפואי של התובעת, בשנת 2014 היא איבדה את כושר עבודתה באופן מוחלט. </w:t>
      </w:r>
      <w:r w:rsidR="003A7724" w:rsidRPr="00A8576C">
        <w:rPr>
          <w:rFonts w:ascii="David" w:eastAsia="Calibri" w:hAnsi="David" w:hint="cs"/>
          <w:noProof w:val="0"/>
          <w:rtl/>
        </w:rPr>
        <w:t>התביעה הוגשה</w:t>
      </w:r>
      <w:r w:rsidR="003A7724">
        <w:rPr>
          <w:rFonts w:ascii="David" w:eastAsia="Calibri" w:hAnsi="David" w:hint="cs"/>
          <w:noProof w:val="0"/>
          <w:rtl/>
        </w:rPr>
        <w:t xml:space="preserve"> כשש שנים לאחר מכן,</w:t>
      </w:r>
      <w:r w:rsidR="003A7724" w:rsidRPr="00A8576C">
        <w:rPr>
          <w:rFonts w:ascii="David" w:eastAsia="Calibri" w:hAnsi="David" w:hint="cs"/>
          <w:noProof w:val="0"/>
          <w:rtl/>
        </w:rPr>
        <w:t xml:space="preserve"> ביום 21.10.2020. </w:t>
      </w:r>
      <w:r w:rsidRPr="00A8576C">
        <w:rPr>
          <w:rFonts w:ascii="David" w:eastAsia="Calibri" w:hAnsi="David" w:hint="cs"/>
          <w:noProof w:val="0"/>
          <w:rtl/>
        </w:rPr>
        <w:t xml:space="preserve">התובעת טוענת בכתב התביעה כי השתהתה עם הגשת התביעה לאור תקוותה שמצבה הרפואי ישתפר. בכתב התביעה נתבעים תגמולי ביטוח החל מחודש ינואר 2014, לצד החזר פרמיות בתקופה הרלוונטית. כן עותרת התובעת לסעד הצהרתי בדבר חובת הנתבעת להמשיך לשלם לתובעת תגמולי ביטוח ולשחררה מתשלום פרמיות עד לתום תקופת הביטוח. לכתב התביעה לא צורפו תכתובות בין הצדדים, וכן לא פורטה בו פנייה של התובעת לנתבעת לבירור החבות קודם הגשת התביעה. סכום התביעה הוא 1,855,465 ש"ח. </w:t>
      </w:r>
    </w:p>
    <w:p w:rsidR="00A8576C" w:rsidRPr="00A8576C" w:rsidRDefault="00A8576C" w:rsidP="00A8576C">
      <w:pPr>
        <w:spacing w:line="360" w:lineRule="auto"/>
        <w:jc w:val="both"/>
        <w:rPr>
          <w:rFonts w:ascii="David" w:eastAsia="Calibri" w:hAnsi="David"/>
          <w:noProof w:val="0"/>
          <w:rtl/>
        </w:rPr>
      </w:pPr>
    </w:p>
    <w:p w:rsidR="00A8576C" w:rsidRPr="00A8576C" w:rsidRDefault="00A8576C" w:rsidP="003A7724">
      <w:pPr>
        <w:spacing w:line="360" w:lineRule="auto"/>
        <w:jc w:val="both"/>
        <w:rPr>
          <w:rFonts w:ascii="David" w:eastAsia="Calibri" w:hAnsi="David"/>
          <w:noProof w:val="0"/>
          <w:rtl/>
        </w:rPr>
      </w:pPr>
      <w:r w:rsidRPr="00A8576C">
        <w:rPr>
          <w:rFonts w:ascii="David" w:eastAsia="Calibri" w:hAnsi="David" w:hint="cs"/>
          <w:noProof w:val="0"/>
          <w:rtl/>
        </w:rPr>
        <w:t>2.</w:t>
      </w:r>
      <w:r w:rsidRPr="00A8576C">
        <w:rPr>
          <w:rFonts w:ascii="David" w:eastAsia="Calibri" w:hAnsi="David" w:hint="cs"/>
          <w:noProof w:val="0"/>
          <w:rtl/>
        </w:rPr>
        <w:tab/>
        <w:t xml:space="preserve">בכתב ההגנה טוענת הנתבעת כי דין התביעה להידחות מפאת התיישנות, ככל שהיא עוסקת בעילות תביעה שמועדן שלוש שנים קודם להגשת התביעה. הנתבעת טוענת כי התובעת פנתה אליה ביום 28.6.2018 בבקשה להאריך את תקופת ההתיישנות. לדברי הנתבעת, מאחר שהתובעת לא ציינה את מועד האירוע הביטוחי ולא מסרה מסמכים כלשהם, ביום 1.7.20218 השיבה הנתבעת לתובעת כי אין באפשרותה לבחון את בקשת הארכה. משכך, נטען, התובעת הייתה מודעת לנושא ההתיישנות, ובמודע לא הגישה את תביעתה לבית המשפט משך זמן. הנתבעת </w:t>
      </w:r>
      <w:r w:rsidR="003A7724">
        <w:rPr>
          <w:rFonts w:ascii="David" w:eastAsia="Calibri" w:hAnsi="David" w:hint="cs"/>
          <w:noProof w:val="0"/>
          <w:rtl/>
        </w:rPr>
        <w:t>מ</w:t>
      </w:r>
      <w:r w:rsidRPr="00A8576C">
        <w:rPr>
          <w:rFonts w:ascii="David" w:eastAsia="Calibri" w:hAnsi="David" w:hint="cs"/>
          <w:noProof w:val="0"/>
          <w:rtl/>
        </w:rPr>
        <w:t xml:space="preserve">וסיפה שהתובעת העלימה מבית המשפט את השתלשלות עניינים זו. עוד טענה הנתבעת כי התובעת לא הגישה "תביעה" לנתבעת, והגישה את תביעתה ישירות לבית המשפט. בנוסף חלקה הנתבעת על הסעד ההצהרתי הנתבע. </w:t>
      </w:r>
    </w:p>
    <w:p w:rsidR="00A8576C" w:rsidRPr="00A8576C" w:rsidRDefault="00A8576C" w:rsidP="00A8576C">
      <w:pPr>
        <w:spacing w:line="360" w:lineRule="auto"/>
        <w:jc w:val="both"/>
        <w:rPr>
          <w:rFonts w:ascii="David" w:eastAsia="Calibri" w:hAnsi="David"/>
          <w:noProof w:val="0"/>
          <w:rtl/>
        </w:rPr>
      </w:pPr>
    </w:p>
    <w:p w:rsidR="00A8576C" w:rsidRPr="00A8576C" w:rsidRDefault="00A8576C" w:rsidP="003A7724">
      <w:pPr>
        <w:spacing w:line="360" w:lineRule="auto"/>
        <w:jc w:val="both"/>
        <w:rPr>
          <w:rFonts w:ascii="David" w:eastAsia="Calibri" w:hAnsi="David"/>
          <w:noProof w:val="0"/>
          <w:rtl/>
        </w:rPr>
      </w:pPr>
      <w:r w:rsidRPr="00A8576C">
        <w:rPr>
          <w:rFonts w:ascii="David" w:eastAsia="Calibri" w:hAnsi="David" w:hint="cs"/>
          <w:noProof w:val="0"/>
          <w:rtl/>
        </w:rPr>
        <w:t>3.</w:t>
      </w:r>
      <w:r w:rsidRPr="00A8576C">
        <w:rPr>
          <w:rFonts w:ascii="David" w:eastAsia="Calibri" w:hAnsi="David" w:hint="cs"/>
          <w:noProof w:val="0"/>
          <w:rtl/>
        </w:rPr>
        <w:tab/>
        <w:t xml:space="preserve">התובעת הגישה כתב תשובה. אשר לטענת ההתיישנות, התובעת טוענת כי טענת ההתיישנות מועלית בחוסר תום לב, שכן למרות שהנתבעת ידעה על מקרה הביטוח כבר </w:t>
      </w:r>
      <w:r w:rsidR="003A7724">
        <w:rPr>
          <w:rFonts w:ascii="David" w:eastAsia="Calibri" w:hAnsi="David" w:hint="cs"/>
          <w:noProof w:val="0"/>
          <w:rtl/>
        </w:rPr>
        <w:t>ביום</w:t>
      </w:r>
      <w:r w:rsidRPr="00A8576C">
        <w:rPr>
          <w:rFonts w:ascii="David" w:eastAsia="Calibri" w:hAnsi="David" w:hint="cs"/>
          <w:noProof w:val="0"/>
          <w:rtl/>
        </w:rPr>
        <w:t xml:space="preserve"> 1.7.2018, היא סירבה לבקשת התובעת לקבל ארכה לעניין ההתיישנות. עוד טוענת התובעת כי תקופת ההתיישנות עומדת על חמש שנים. </w:t>
      </w:r>
    </w:p>
    <w:p w:rsidR="00A8576C" w:rsidRPr="00A8576C" w:rsidRDefault="00A8576C" w:rsidP="00A8576C">
      <w:pPr>
        <w:spacing w:line="360" w:lineRule="auto"/>
        <w:jc w:val="both"/>
        <w:rPr>
          <w:rFonts w:ascii="David" w:eastAsia="Calibri" w:hAnsi="David"/>
          <w:noProof w:val="0"/>
          <w:rtl/>
        </w:rPr>
      </w:pPr>
    </w:p>
    <w:p w:rsidR="00A8576C" w:rsidRPr="00A8576C" w:rsidRDefault="00A8576C" w:rsidP="00A8576C">
      <w:pPr>
        <w:spacing w:line="360" w:lineRule="auto"/>
        <w:jc w:val="both"/>
        <w:rPr>
          <w:rFonts w:ascii="David" w:eastAsia="Calibri" w:hAnsi="David"/>
          <w:noProof w:val="0"/>
          <w:rtl/>
        </w:rPr>
      </w:pPr>
      <w:r w:rsidRPr="00A8576C">
        <w:rPr>
          <w:rFonts w:ascii="David" w:eastAsia="Calibri" w:hAnsi="David" w:hint="cs"/>
          <w:noProof w:val="0"/>
          <w:rtl/>
        </w:rPr>
        <w:lastRenderedPageBreak/>
        <w:t>4.</w:t>
      </w:r>
      <w:r w:rsidRPr="00A8576C">
        <w:rPr>
          <w:rFonts w:ascii="David" w:eastAsia="Calibri" w:hAnsi="David" w:hint="cs"/>
          <w:noProof w:val="0"/>
          <w:rtl/>
        </w:rPr>
        <w:tab/>
        <w:t xml:space="preserve">הנתבעת הגישה בקשה לדחות את החלק בתביעה שלשיטתה התיישן על הסף, ובהחלטתי מיום 1.6.2021 נקבע שטענת ההתיישנות טעונה בירור עובדתי, ועל כן היא תתברר יחד עם בירור התביעה לגופה. </w:t>
      </w:r>
    </w:p>
    <w:p w:rsidR="00A8576C" w:rsidRPr="00A8576C" w:rsidRDefault="00A8576C" w:rsidP="00A8576C">
      <w:pPr>
        <w:spacing w:line="360" w:lineRule="auto"/>
        <w:jc w:val="both"/>
        <w:rPr>
          <w:rFonts w:ascii="David" w:eastAsia="Calibri" w:hAnsi="David"/>
          <w:noProof w:val="0"/>
          <w:rtl/>
        </w:rPr>
      </w:pPr>
    </w:p>
    <w:p w:rsidR="00A8576C" w:rsidRPr="00A8576C" w:rsidRDefault="00A8576C" w:rsidP="00F77DEC">
      <w:pPr>
        <w:spacing w:line="360" w:lineRule="auto"/>
        <w:jc w:val="both"/>
        <w:rPr>
          <w:rFonts w:ascii="David" w:eastAsia="Calibri" w:hAnsi="David"/>
          <w:noProof w:val="0"/>
          <w:rtl/>
        </w:rPr>
      </w:pPr>
      <w:r w:rsidRPr="00A8576C">
        <w:rPr>
          <w:rFonts w:ascii="David" w:eastAsia="Calibri" w:hAnsi="David" w:hint="cs"/>
          <w:noProof w:val="0"/>
          <w:rtl/>
        </w:rPr>
        <w:t>5.</w:t>
      </w:r>
      <w:r w:rsidRPr="00A8576C">
        <w:rPr>
          <w:rFonts w:ascii="David" w:eastAsia="Calibri" w:hAnsi="David" w:hint="cs"/>
          <w:noProof w:val="0"/>
          <w:rtl/>
        </w:rPr>
        <w:tab/>
        <w:t xml:space="preserve">נתאר את ההתכתבות בין הצדדים קודם להגשת התביעה: ביום 28.6.2018 פנתה התובעת באמצעות באת-כוחה לנתבעת. במכתב זה נרשם כי התובעת </w:t>
      </w:r>
      <w:r w:rsidR="00F77DEC">
        <w:rPr>
          <w:rFonts w:ascii="David" w:eastAsia="Calibri" w:hAnsi="David" w:hint="cs"/>
          <w:noProof w:val="0"/>
          <w:rtl/>
        </w:rPr>
        <w:t>איבדה את</w:t>
      </w:r>
      <w:r w:rsidRPr="00A8576C">
        <w:rPr>
          <w:rFonts w:ascii="David" w:eastAsia="Calibri" w:hAnsi="David" w:hint="cs"/>
          <w:noProof w:val="0"/>
          <w:rtl/>
        </w:rPr>
        <w:t xml:space="preserve"> כושר עבוד</w:t>
      </w:r>
      <w:r w:rsidR="00F77DEC">
        <w:rPr>
          <w:rFonts w:ascii="David" w:eastAsia="Calibri" w:hAnsi="David" w:hint="cs"/>
          <w:noProof w:val="0"/>
          <w:rtl/>
        </w:rPr>
        <w:t>ת</w:t>
      </w:r>
      <w:r w:rsidRPr="00A8576C">
        <w:rPr>
          <w:rFonts w:ascii="David" w:eastAsia="Calibri" w:hAnsi="David" w:hint="cs"/>
          <w:noProof w:val="0"/>
          <w:rtl/>
        </w:rPr>
        <w:t xml:space="preserve">ה, וכן הוסיפה התובעת: "טפסי התביעה בהכנה ויוגשו בהקדם; בשלב זה, אבקש בשמה של מרשתי הסכמתך לאורכה להתיישנות התביעה, עד 60 יום מתום הליך בירור התביעה וקבלת עמדתכם" (מוצג 1 למוצגי הנתבעת). ביום 1.7.20218 השיבה הנתבעת למכתב זה, כך: "1. בפנייתך שבסימוכין לא ציינת </w:t>
      </w:r>
      <w:r w:rsidR="00D46577">
        <w:rPr>
          <w:rFonts w:ascii="David" w:eastAsia="Calibri" w:hAnsi="David" w:hint="cs"/>
          <w:noProof w:val="0"/>
          <w:rtl/>
        </w:rPr>
        <w:t>א</w:t>
      </w:r>
      <w:r w:rsidR="00297D87">
        <w:rPr>
          <w:rFonts w:ascii="David" w:eastAsia="Calibri" w:hAnsi="David" w:hint="cs"/>
          <w:noProof w:val="0"/>
          <w:rtl/>
        </w:rPr>
        <w:t xml:space="preserve">ת </w:t>
      </w:r>
      <w:r w:rsidRPr="00A8576C">
        <w:rPr>
          <w:rFonts w:ascii="David" w:eastAsia="Calibri" w:hAnsi="David" w:hint="cs"/>
          <w:noProof w:val="0"/>
          <w:rtl/>
        </w:rPr>
        <w:t>מועד קרות מקרה הביטוח הנטען. 2. בהעדר מידע כלשהוא ו/או מסמכים רפואיים כלשהם אודות המועד הנטען לקרות מקרה הביטוח, אין באפשרות</w:t>
      </w:r>
      <w:r w:rsidR="00CA346A">
        <w:rPr>
          <w:rFonts w:ascii="David" w:eastAsia="Calibri" w:hAnsi="David" w:hint="cs"/>
          <w:noProof w:val="0"/>
          <w:rtl/>
        </w:rPr>
        <w:t>נו</w:t>
      </w:r>
      <w:r w:rsidRPr="00A8576C">
        <w:rPr>
          <w:rFonts w:ascii="David" w:eastAsia="Calibri" w:hAnsi="David" w:hint="cs"/>
          <w:noProof w:val="0"/>
          <w:rtl/>
        </w:rPr>
        <w:t xml:space="preserve"> לבחון בקשת מרשתך לארכה להתיישנות". בראש המכתב נרשם: "</w:t>
      </w:r>
      <w:r w:rsidR="00DC36E9">
        <w:rPr>
          <w:rFonts w:ascii="David" w:eastAsia="Calibri" w:hAnsi="David" w:hint="cs"/>
          <w:noProof w:val="0"/>
          <w:rtl/>
        </w:rPr>
        <w:t>ב</w:t>
      </w:r>
      <w:r w:rsidRPr="00A8576C">
        <w:rPr>
          <w:rFonts w:ascii="David" w:eastAsia="Calibri" w:hAnsi="David" w:hint="cs"/>
          <w:noProof w:val="0"/>
          <w:rtl/>
        </w:rPr>
        <w:t xml:space="preserve">כפוף לטענת התיישנות". בסוף המכתב מופיע הסבר בן מספר פסקאות לגבי ההתיישנות, תחת </w:t>
      </w:r>
      <w:r w:rsidR="00DC36E9">
        <w:rPr>
          <w:rFonts w:ascii="David" w:eastAsia="Calibri" w:hAnsi="David" w:hint="cs"/>
          <w:noProof w:val="0"/>
          <w:rtl/>
        </w:rPr>
        <w:t>ה</w:t>
      </w:r>
      <w:r w:rsidRPr="00A8576C">
        <w:rPr>
          <w:rFonts w:ascii="David" w:eastAsia="Calibri" w:hAnsi="David" w:hint="cs"/>
          <w:noProof w:val="0"/>
          <w:rtl/>
        </w:rPr>
        <w:t xml:space="preserve">כותרת "התיישנות". בהסבר זה נרשם כי תקופת ההתיישנות עומדת על שלוש שנים, וכן: "ברצוננו להדגיש כי ככלל, הגשת התביעה לחברתנו אינה עוצרת את מרוץ ההתיישנות וכי רק הגשת תביעה לבית משפט עוצרת את מרוץ ההתיישנות...". </w:t>
      </w:r>
    </w:p>
    <w:p w:rsidR="00A8576C" w:rsidRPr="00A8576C" w:rsidRDefault="00A8576C" w:rsidP="00A8576C">
      <w:pPr>
        <w:spacing w:line="360" w:lineRule="auto"/>
        <w:jc w:val="both"/>
        <w:rPr>
          <w:rFonts w:ascii="David" w:eastAsia="Calibri" w:hAnsi="David"/>
          <w:noProof w:val="0"/>
          <w:rtl/>
        </w:rPr>
      </w:pPr>
    </w:p>
    <w:p w:rsidR="00A8576C" w:rsidRPr="00A8576C" w:rsidRDefault="00B97D7C" w:rsidP="00BC5975">
      <w:pPr>
        <w:spacing w:line="360" w:lineRule="auto"/>
        <w:jc w:val="both"/>
        <w:rPr>
          <w:rFonts w:ascii="David" w:eastAsia="Calibri" w:hAnsi="David"/>
          <w:noProof w:val="0"/>
          <w:rtl/>
        </w:rPr>
      </w:pPr>
      <w:r>
        <w:rPr>
          <w:rFonts w:ascii="David" w:eastAsia="Calibri" w:hAnsi="David" w:hint="cs"/>
          <w:noProof w:val="0"/>
          <w:rtl/>
        </w:rPr>
        <w:t>6</w:t>
      </w:r>
      <w:r w:rsidR="00A8576C" w:rsidRPr="00A8576C">
        <w:rPr>
          <w:rFonts w:ascii="David" w:eastAsia="Calibri" w:hAnsi="David" w:hint="cs"/>
          <w:noProof w:val="0"/>
          <w:rtl/>
        </w:rPr>
        <w:t>.</w:t>
      </w:r>
      <w:r w:rsidR="00A8576C" w:rsidRPr="00A8576C">
        <w:rPr>
          <w:rFonts w:ascii="David" w:eastAsia="Calibri" w:hAnsi="David" w:hint="cs"/>
          <w:noProof w:val="0"/>
          <w:rtl/>
        </w:rPr>
        <w:tab/>
        <w:t xml:space="preserve">במהלך בירור התביעה צומצמו המחלוקות בין הצדדים. תחילה, לאחר שהגישה הנתבעת את חוות-דעת המומחה מטעמה, הסכימה הנתבעת להכיר בזכאות התובעת לתגמולי ביטוח באופן חלקי: הנתבעת הכירה בזכאות התובעת לתגמולי ביטוח בגין אבדן כושר עבודה בתקופה החל מחודש אוקטובר 2017 ועד סוף חודש אוגוסט 2019 לפי שיעור של 2/3 אובדן כושר עבודה, והחל מחודש ספטמבר 2019 בשיעור של 100% אבדן כושר עבודה. על סכומים אלו לא הוסיפה הנתבעת שכר-טרחת עורך-דין (ראו, הודעה מיום 4.7.2021 ופרוטוקול מיום 30.5.2022 בעמ' 7 שורות 16-13). הטעם לאי-הוספת שכר-טרחת עורך-דין הוא, שלעמדת הנתבעת התובעת לא מיצתה את הליך בירור החבות לפני הגשת התביעה לבית המשפט. </w:t>
      </w:r>
    </w:p>
    <w:p w:rsidR="00A8576C" w:rsidRPr="00A8576C" w:rsidRDefault="00A8576C" w:rsidP="00A8576C">
      <w:pPr>
        <w:spacing w:line="360" w:lineRule="auto"/>
        <w:jc w:val="both"/>
        <w:rPr>
          <w:rFonts w:ascii="David" w:eastAsia="Calibri" w:hAnsi="David"/>
          <w:noProof w:val="0"/>
          <w:rtl/>
        </w:rPr>
      </w:pPr>
    </w:p>
    <w:p w:rsidR="00A8576C" w:rsidRPr="00A8576C" w:rsidRDefault="00B97D7C" w:rsidP="00A8576C">
      <w:pPr>
        <w:spacing w:line="360" w:lineRule="auto"/>
        <w:jc w:val="both"/>
        <w:rPr>
          <w:rFonts w:ascii="David" w:eastAsia="Calibri" w:hAnsi="David"/>
          <w:noProof w:val="0"/>
          <w:rtl/>
        </w:rPr>
      </w:pPr>
      <w:r>
        <w:rPr>
          <w:rFonts w:ascii="David" w:eastAsia="Calibri" w:hAnsi="David" w:hint="cs"/>
          <w:noProof w:val="0"/>
          <w:rtl/>
        </w:rPr>
        <w:t>7</w:t>
      </w:r>
      <w:r w:rsidR="00A8576C" w:rsidRPr="00A8576C">
        <w:rPr>
          <w:rFonts w:ascii="David" w:eastAsia="Calibri" w:hAnsi="David" w:hint="cs"/>
          <w:noProof w:val="0"/>
          <w:rtl/>
        </w:rPr>
        <w:t>.</w:t>
      </w:r>
      <w:r w:rsidR="00A8576C" w:rsidRPr="00A8576C">
        <w:rPr>
          <w:rFonts w:ascii="David" w:eastAsia="Calibri" w:hAnsi="David" w:hint="cs"/>
          <w:noProof w:val="0"/>
          <w:rtl/>
        </w:rPr>
        <w:tab/>
        <w:t xml:space="preserve">לאחר מכן, בית המשפט מינה מומחה מטעם בית המשפט בתחום התעסוקתי (חוות-הדעת הוגשה ביום 28.3.2022). זמן קצר לפני ישיבת ההוכחות הודיעה הנתבעת שהיא מסכימה להשלים את זכאות התובעת ל-100% אבדן כושר עבודה, לכל התקופה שלשיטתה לא התיישנה, שהיא החל משלוש שנים לפני הגשת התביעה (הודעה מיום 21.2.2023). כלומר, הנתבעת השלימה את הזכאות לתגמולי ביטוח מ-2/3 אבדן כושר עבודה ל-100% לתקופה שמיום 21.10.2017 ועד יום 1.9.2017. על סכום זה הוסיפה הנתבעת שכר-טרחת עורך-דין בשיעור של 15% בתוספת מע"מ. </w:t>
      </w:r>
    </w:p>
    <w:p w:rsidR="00A8576C" w:rsidRPr="00A8576C" w:rsidRDefault="00A8576C" w:rsidP="00A8576C">
      <w:pPr>
        <w:spacing w:line="360" w:lineRule="auto"/>
        <w:jc w:val="both"/>
        <w:rPr>
          <w:rFonts w:ascii="David" w:eastAsia="Calibri" w:hAnsi="David"/>
          <w:noProof w:val="0"/>
          <w:rtl/>
        </w:rPr>
      </w:pPr>
    </w:p>
    <w:p w:rsidR="00A8576C" w:rsidRPr="00A8576C" w:rsidRDefault="00B97D7C" w:rsidP="00207553">
      <w:pPr>
        <w:spacing w:line="360" w:lineRule="auto"/>
        <w:jc w:val="both"/>
        <w:rPr>
          <w:rFonts w:ascii="David" w:eastAsia="Calibri" w:hAnsi="David"/>
          <w:noProof w:val="0"/>
          <w:rtl/>
        </w:rPr>
      </w:pPr>
      <w:r>
        <w:rPr>
          <w:rFonts w:ascii="David" w:eastAsia="Calibri" w:hAnsi="David" w:hint="cs"/>
          <w:noProof w:val="0"/>
          <w:rtl/>
        </w:rPr>
        <w:t>8.</w:t>
      </w:r>
      <w:r>
        <w:rPr>
          <w:rFonts w:ascii="David" w:eastAsia="Calibri" w:hAnsi="David" w:hint="cs"/>
          <w:noProof w:val="0"/>
          <w:rtl/>
        </w:rPr>
        <w:tab/>
      </w:r>
      <w:r w:rsidR="00A8576C" w:rsidRPr="00A8576C">
        <w:rPr>
          <w:rFonts w:ascii="David" w:eastAsia="Calibri" w:hAnsi="David" w:hint="cs"/>
          <w:noProof w:val="0"/>
          <w:rtl/>
        </w:rPr>
        <w:t xml:space="preserve">המחלוקות שנותרו לדיון הן </w:t>
      </w:r>
      <w:r w:rsidR="00A8576C" w:rsidRPr="00A8576C">
        <w:rPr>
          <w:rFonts w:ascii="David" w:eastAsia="Calibri" w:hAnsi="David" w:hint="cs"/>
          <w:b/>
          <w:bCs/>
          <w:noProof w:val="0"/>
          <w:rtl/>
        </w:rPr>
        <w:t>ראשית</w:t>
      </w:r>
      <w:r w:rsidR="00A8576C" w:rsidRPr="00A8576C">
        <w:rPr>
          <w:rFonts w:ascii="David" w:eastAsia="Calibri" w:hAnsi="David" w:hint="cs"/>
          <w:noProof w:val="0"/>
          <w:rtl/>
        </w:rPr>
        <w:t xml:space="preserve">, תשלום תגמולי ביטוח ככל שאלו מתייחסים לתקופה הקודמת לשלוש שנים קודם להגשת התביעה, שלגביה הנתבעת טוענת להתיישנות; </w:t>
      </w:r>
      <w:r w:rsidR="00A8576C" w:rsidRPr="00A8576C">
        <w:rPr>
          <w:rFonts w:ascii="David" w:eastAsia="Calibri" w:hAnsi="David" w:hint="cs"/>
          <w:b/>
          <w:bCs/>
          <w:noProof w:val="0"/>
          <w:rtl/>
        </w:rPr>
        <w:t>ושנית</w:t>
      </w:r>
      <w:r w:rsidR="00A8576C" w:rsidRPr="00A8576C">
        <w:rPr>
          <w:rFonts w:ascii="David" w:eastAsia="Calibri" w:hAnsi="David" w:hint="cs"/>
          <w:noProof w:val="0"/>
          <w:rtl/>
        </w:rPr>
        <w:t xml:space="preserve">, סוגיית ההוצאות, לרבות שכר-טרחת עורך-דין לגבי חלק מהתקופה. </w:t>
      </w:r>
    </w:p>
    <w:p w:rsidR="00A8576C" w:rsidRPr="00A8576C" w:rsidRDefault="00A8576C" w:rsidP="00A8576C">
      <w:pPr>
        <w:spacing w:line="360" w:lineRule="auto"/>
        <w:jc w:val="both"/>
        <w:rPr>
          <w:rFonts w:ascii="David" w:eastAsia="Calibri" w:hAnsi="David"/>
          <w:noProof w:val="0"/>
          <w:rtl/>
        </w:rPr>
      </w:pPr>
    </w:p>
    <w:p w:rsidR="00A8576C" w:rsidRPr="00A8576C" w:rsidRDefault="00B97D7C" w:rsidP="00747BD8">
      <w:pPr>
        <w:spacing w:line="360" w:lineRule="auto"/>
        <w:jc w:val="both"/>
        <w:rPr>
          <w:rFonts w:ascii="David" w:eastAsia="Calibri" w:hAnsi="David"/>
          <w:noProof w:val="0"/>
          <w:rtl/>
        </w:rPr>
      </w:pPr>
      <w:r>
        <w:rPr>
          <w:rFonts w:ascii="David" w:eastAsia="Calibri" w:hAnsi="David" w:hint="cs"/>
          <w:noProof w:val="0"/>
          <w:rtl/>
        </w:rPr>
        <w:lastRenderedPageBreak/>
        <w:t>9</w:t>
      </w:r>
      <w:r w:rsidR="00A8576C" w:rsidRPr="00A8576C">
        <w:rPr>
          <w:rFonts w:ascii="David" w:eastAsia="Calibri" w:hAnsi="David" w:hint="cs"/>
          <w:noProof w:val="0"/>
          <w:rtl/>
        </w:rPr>
        <w:t>.</w:t>
      </w:r>
      <w:r w:rsidR="00A8576C" w:rsidRPr="00A8576C">
        <w:rPr>
          <w:rFonts w:ascii="David" w:eastAsia="Calibri" w:hAnsi="David" w:hint="cs"/>
          <w:noProof w:val="0"/>
          <w:rtl/>
        </w:rPr>
        <w:tab/>
        <w:t xml:space="preserve">מצד התובעת העידו </w:t>
      </w:r>
      <w:r w:rsidR="00A8576C" w:rsidRPr="00A8576C">
        <w:rPr>
          <w:rFonts w:ascii="David" w:eastAsia="Calibri" w:hAnsi="David" w:hint="cs"/>
          <w:b/>
          <w:bCs/>
          <w:noProof w:val="0"/>
          <w:rtl/>
        </w:rPr>
        <w:t>היא עצמה</w:t>
      </w:r>
      <w:r w:rsidR="00A8576C" w:rsidRPr="00A8576C">
        <w:rPr>
          <w:rFonts w:ascii="David" w:eastAsia="Calibri" w:hAnsi="David" w:hint="cs"/>
          <w:noProof w:val="0"/>
          <w:rtl/>
        </w:rPr>
        <w:t xml:space="preserve">, מר </w:t>
      </w:r>
      <w:r w:rsidR="00A8576C" w:rsidRPr="00A8576C">
        <w:rPr>
          <w:rFonts w:ascii="David" w:eastAsia="Calibri" w:hAnsi="David" w:hint="cs"/>
          <w:b/>
          <w:bCs/>
          <w:noProof w:val="0"/>
          <w:rtl/>
        </w:rPr>
        <w:t>זאב בן יצחק</w:t>
      </w:r>
      <w:r w:rsidR="00A8576C" w:rsidRPr="00A8576C">
        <w:rPr>
          <w:rFonts w:ascii="David" w:eastAsia="Calibri" w:hAnsi="David" w:hint="cs"/>
          <w:noProof w:val="0"/>
          <w:rtl/>
        </w:rPr>
        <w:t>, שהגיש חוות-דעת מומחה בתחום הביטוח</w:t>
      </w:r>
      <w:r w:rsidR="00747BD8">
        <w:rPr>
          <w:rFonts w:ascii="David" w:eastAsia="Calibri" w:hAnsi="David" w:hint="cs"/>
          <w:noProof w:val="0"/>
          <w:rtl/>
        </w:rPr>
        <w:t>,</w:t>
      </w:r>
      <w:r w:rsidR="00A8576C" w:rsidRPr="00A8576C">
        <w:rPr>
          <w:rFonts w:ascii="David" w:eastAsia="Calibri" w:hAnsi="David" w:hint="cs"/>
          <w:noProof w:val="0"/>
          <w:rtl/>
        </w:rPr>
        <w:t xml:space="preserve"> ו</w:t>
      </w:r>
      <w:r w:rsidR="00A8576C" w:rsidRPr="00A8576C">
        <w:rPr>
          <w:rFonts w:ascii="David" w:eastAsia="Calibri" w:hAnsi="David" w:hint="cs"/>
          <w:b/>
          <w:bCs/>
          <w:noProof w:val="0"/>
          <w:rtl/>
        </w:rPr>
        <w:t>עו"ד דניאלה מרום אוריין</w:t>
      </w:r>
      <w:r w:rsidR="00A8576C" w:rsidRPr="00A8576C">
        <w:rPr>
          <w:rFonts w:ascii="David" w:eastAsia="Calibri" w:hAnsi="David" w:hint="cs"/>
          <w:noProof w:val="0"/>
          <w:rtl/>
        </w:rPr>
        <w:t>, שהיא עובדת של הנתבעת שזומנה לעדות על-ידי התובעת (ראו, החלטה מי</w:t>
      </w:r>
      <w:r w:rsidR="003B1073">
        <w:rPr>
          <w:rFonts w:ascii="David" w:eastAsia="Calibri" w:hAnsi="David" w:hint="cs"/>
          <w:noProof w:val="0"/>
          <w:rtl/>
        </w:rPr>
        <w:t>ום 21.9.2022). מטעם הנתבעת העיד</w:t>
      </w:r>
      <w:r w:rsidR="00A8576C" w:rsidRPr="00A8576C">
        <w:rPr>
          <w:rFonts w:ascii="David" w:eastAsia="Calibri" w:hAnsi="David" w:hint="cs"/>
          <w:noProof w:val="0"/>
          <w:rtl/>
        </w:rPr>
        <w:t xml:space="preserve"> </w:t>
      </w:r>
      <w:r w:rsidR="00A8576C" w:rsidRPr="00A8576C">
        <w:rPr>
          <w:rFonts w:ascii="David" w:eastAsia="Calibri" w:hAnsi="David" w:hint="cs"/>
          <w:b/>
          <w:bCs/>
          <w:noProof w:val="0"/>
          <w:rtl/>
        </w:rPr>
        <w:t>מר דני קהל</w:t>
      </w:r>
      <w:r w:rsidR="00A8576C" w:rsidRPr="00A8576C">
        <w:rPr>
          <w:rFonts w:ascii="David" w:eastAsia="Calibri" w:hAnsi="David" w:hint="cs"/>
          <w:noProof w:val="0"/>
          <w:rtl/>
        </w:rPr>
        <w:t>, שהגיש חוות-דעת מומחה בתחום הביטוח.</w:t>
      </w:r>
    </w:p>
    <w:p w:rsidR="00A8576C" w:rsidRPr="00A8576C" w:rsidRDefault="00A8576C" w:rsidP="00A8576C">
      <w:pPr>
        <w:spacing w:line="360" w:lineRule="auto"/>
        <w:jc w:val="both"/>
        <w:rPr>
          <w:rFonts w:ascii="David" w:eastAsia="Calibri" w:hAnsi="David"/>
          <w:noProof w:val="0"/>
          <w:rtl/>
        </w:rPr>
      </w:pPr>
    </w:p>
    <w:p w:rsidR="00A8576C" w:rsidRPr="00A8576C" w:rsidRDefault="00A8576C" w:rsidP="00A8576C">
      <w:pPr>
        <w:spacing w:line="360" w:lineRule="auto"/>
        <w:jc w:val="both"/>
        <w:outlineLvl w:val="0"/>
        <w:rPr>
          <w:rFonts w:ascii="David" w:eastAsia="Calibri" w:hAnsi="David"/>
          <w:b/>
          <w:bCs/>
          <w:noProof w:val="0"/>
          <w:u w:val="single"/>
          <w:rtl/>
        </w:rPr>
      </w:pPr>
      <w:r w:rsidRPr="00A8576C">
        <w:rPr>
          <w:rFonts w:ascii="David" w:eastAsia="Calibri" w:hAnsi="David" w:hint="cs"/>
          <w:b/>
          <w:bCs/>
          <w:noProof w:val="0"/>
          <w:u w:val="single"/>
          <w:rtl/>
        </w:rPr>
        <w:t>התיישנות</w:t>
      </w:r>
    </w:p>
    <w:p w:rsidR="00A8576C" w:rsidRPr="00A8576C" w:rsidRDefault="00A8576C" w:rsidP="00A8576C">
      <w:pPr>
        <w:spacing w:line="360" w:lineRule="auto"/>
        <w:jc w:val="both"/>
        <w:rPr>
          <w:rFonts w:ascii="David" w:eastAsia="Calibri" w:hAnsi="David"/>
          <w:noProof w:val="0"/>
          <w:rtl/>
        </w:rPr>
      </w:pPr>
    </w:p>
    <w:p w:rsidR="00A8576C" w:rsidRPr="00A8576C" w:rsidRDefault="00B97D7C" w:rsidP="009A4BAB">
      <w:pPr>
        <w:spacing w:line="360" w:lineRule="auto"/>
        <w:jc w:val="both"/>
        <w:rPr>
          <w:rFonts w:ascii="David" w:eastAsia="Calibri" w:hAnsi="David"/>
          <w:noProof w:val="0"/>
          <w:rtl/>
        </w:rPr>
      </w:pPr>
      <w:r>
        <w:rPr>
          <w:rFonts w:ascii="David" w:eastAsia="Calibri" w:hAnsi="David" w:hint="cs"/>
          <w:noProof w:val="0"/>
          <w:rtl/>
        </w:rPr>
        <w:t>10</w:t>
      </w:r>
      <w:r w:rsidR="00A8576C" w:rsidRPr="00A8576C">
        <w:rPr>
          <w:rFonts w:ascii="David" w:eastAsia="Calibri" w:hAnsi="David" w:hint="cs"/>
          <w:noProof w:val="0"/>
          <w:rtl/>
        </w:rPr>
        <w:t>.</w:t>
      </w:r>
      <w:r w:rsidR="00A8576C" w:rsidRPr="00A8576C">
        <w:rPr>
          <w:rFonts w:ascii="David" w:eastAsia="Calibri" w:hAnsi="David" w:hint="cs"/>
          <w:noProof w:val="0"/>
          <w:rtl/>
        </w:rPr>
        <w:tab/>
        <w:t xml:space="preserve">תקופת ההתיישנות בתביעה דנא היא שלוש שנים (סעיף 31 לחוק חוזה הביטוח, תשמ"א-1981; התיקון להוראה זו המאריך את תקופת ההתיישנות לחמש שנים </w:t>
      </w:r>
      <w:r w:rsidR="009A4BAB">
        <w:rPr>
          <w:rFonts w:ascii="David" w:eastAsia="Calibri" w:hAnsi="David" w:hint="cs"/>
          <w:noProof w:val="0"/>
          <w:rtl/>
        </w:rPr>
        <w:t xml:space="preserve">בסוגי פוליסות שונות </w:t>
      </w:r>
      <w:r w:rsidR="00A8576C" w:rsidRPr="00A8576C">
        <w:rPr>
          <w:rFonts w:ascii="David" w:eastAsia="Calibri" w:hAnsi="David" w:hint="cs"/>
          <w:noProof w:val="0"/>
          <w:rtl/>
        </w:rPr>
        <w:t xml:space="preserve">אינו חל על התובעת; כך עולה מהוראת התחולה של התיקון לחוק, עיינו, ס"ח 2872, בעמ' 26.11.2020; נראה שהתובעת אינה חולקת על כך, ראו, עמ' 4 שורות 18-17 לפרוטוקול מיום 25.2.2021; על כן אין צורך להידרש לסיווג הפוליסה על-פי האמור בהוראת החוק המתוקנת). הזכאות לתגמולי ביטוח בגין אובדן כושר עבודה היא עילת תביעה מתחדשת, שבה מרוץ ההתיישנות נפתח מחדש בגין כל חודש וחודש של זכאות (עיינו, טל חבקין </w:t>
      </w:r>
      <w:r w:rsidR="00A8576C" w:rsidRPr="00A8576C">
        <w:rPr>
          <w:rFonts w:ascii="David" w:eastAsia="Calibri" w:hAnsi="David" w:hint="cs"/>
          <w:b/>
          <w:bCs/>
          <w:noProof w:val="0"/>
          <w:rtl/>
        </w:rPr>
        <w:t>התיישנות</w:t>
      </w:r>
      <w:r w:rsidR="00A8576C" w:rsidRPr="00A8576C">
        <w:rPr>
          <w:rFonts w:ascii="David" w:eastAsia="Calibri" w:hAnsi="David" w:hint="cs"/>
          <w:noProof w:val="0"/>
          <w:rtl/>
        </w:rPr>
        <w:t xml:space="preserve"> 551-550 (מהדורה שניה, 2021), והאסמכתאות שם; פסק-דיני בת"א (שלום הרצ') 7563-09-15 </w:t>
      </w:r>
      <w:r w:rsidR="00A8576C" w:rsidRPr="00A8576C">
        <w:rPr>
          <w:rFonts w:ascii="David" w:eastAsia="Calibri" w:hAnsi="David" w:hint="cs"/>
          <w:b/>
          <w:bCs/>
          <w:noProof w:val="0"/>
          <w:rtl/>
        </w:rPr>
        <w:t>אבשלום נ' וקסלר</w:t>
      </w:r>
      <w:r w:rsidR="00A8576C" w:rsidRPr="00A8576C">
        <w:rPr>
          <w:rFonts w:ascii="David" w:eastAsia="Calibri" w:hAnsi="David" w:hint="cs"/>
          <w:noProof w:val="0"/>
          <w:rtl/>
        </w:rPr>
        <w:t xml:space="preserve">, פיסקה 18 (8.5.2018); ערעור נדחה, ע"א (מחוזי ת"א) 52267-06-18 (להלן – </w:t>
      </w:r>
      <w:r w:rsidR="00A8576C" w:rsidRPr="00A8576C">
        <w:rPr>
          <w:rFonts w:ascii="David" w:eastAsia="Calibri" w:hAnsi="David" w:hint="cs"/>
          <w:b/>
          <w:bCs/>
          <w:noProof w:val="0"/>
          <w:rtl/>
        </w:rPr>
        <w:t>עניין אבשלום</w:t>
      </w:r>
      <w:r w:rsidR="00A8576C" w:rsidRPr="00A8576C">
        <w:rPr>
          <w:rFonts w:ascii="David" w:eastAsia="Calibri" w:hAnsi="David" w:hint="cs"/>
          <w:noProof w:val="0"/>
          <w:rtl/>
        </w:rPr>
        <w:t xml:space="preserve">)). על כן, דין התביעה, ככל שהיא מתייחסת לתקופה העולה על שלוש שנים לפני הגשת התביעה, להידחות מפאת התיישנותה. </w:t>
      </w:r>
    </w:p>
    <w:p w:rsidR="00A8576C" w:rsidRPr="00A8576C" w:rsidRDefault="00A8576C" w:rsidP="00A8576C">
      <w:pPr>
        <w:spacing w:line="360" w:lineRule="auto"/>
        <w:jc w:val="both"/>
        <w:rPr>
          <w:rFonts w:ascii="David" w:eastAsia="Calibri" w:hAnsi="David"/>
          <w:noProof w:val="0"/>
          <w:rtl/>
        </w:rPr>
      </w:pPr>
    </w:p>
    <w:p w:rsidR="00A8576C" w:rsidRPr="00A8576C" w:rsidRDefault="00B97D7C" w:rsidP="00CA346A">
      <w:pPr>
        <w:spacing w:line="360" w:lineRule="auto"/>
        <w:jc w:val="both"/>
        <w:rPr>
          <w:rFonts w:ascii="David" w:eastAsia="Calibri" w:hAnsi="David"/>
          <w:noProof w:val="0"/>
          <w:rtl/>
        </w:rPr>
      </w:pPr>
      <w:r>
        <w:rPr>
          <w:rFonts w:ascii="David" w:eastAsia="Calibri" w:hAnsi="David" w:hint="cs"/>
          <w:noProof w:val="0"/>
          <w:rtl/>
        </w:rPr>
        <w:t>11</w:t>
      </w:r>
      <w:r w:rsidR="00A8576C" w:rsidRPr="00A8576C">
        <w:rPr>
          <w:rFonts w:ascii="David" w:eastAsia="Calibri" w:hAnsi="David" w:hint="cs"/>
          <w:noProof w:val="0"/>
          <w:rtl/>
        </w:rPr>
        <w:t>.</w:t>
      </w:r>
      <w:r w:rsidR="00A8576C" w:rsidRPr="00A8576C">
        <w:rPr>
          <w:rFonts w:ascii="David" w:eastAsia="Calibri" w:hAnsi="David" w:hint="cs"/>
          <w:noProof w:val="0"/>
          <w:rtl/>
        </w:rPr>
        <w:tab/>
        <w:t>מחומר הראיות עולה שהתובעת פנתה לנתבעת בבקשה להאריך את תקופת ההתיישנות, ופנייתה זו לא התקבלה. התובעת פנתה לנתבעת, באמצעות באת-כוחה, ביום 28.6.2018, וכתבה לה: "כפי ששוחחנו, מרשתי נמצאת באובדן כושר עבודה עקב...; טפסי התביעה בהכנה ויוגשו בהקדם; בשלב זה</w:t>
      </w:r>
      <w:r w:rsidR="00A51F0A">
        <w:rPr>
          <w:rFonts w:ascii="David" w:eastAsia="Calibri" w:hAnsi="David" w:hint="cs"/>
          <w:noProof w:val="0"/>
          <w:rtl/>
        </w:rPr>
        <w:t>,</w:t>
      </w:r>
      <w:r w:rsidR="00A8576C" w:rsidRPr="00A8576C">
        <w:rPr>
          <w:rFonts w:ascii="David" w:eastAsia="Calibri" w:hAnsi="David" w:hint="cs"/>
          <w:noProof w:val="0"/>
          <w:rtl/>
        </w:rPr>
        <w:t xml:space="preserve"> אבקש בשמה של מרשתי הסכמתך לאורכה להתיישנות התביעה, עד 60 יום מתום הליך בירור התביעה וקבלת עמדתכם" (מוצג 1 לתיק המוצגים של הנתבעת). הנתבעת השיבה למכתב זה, באומרה: "1. בפנייתך שבסימוכין לא ציינת את מועד קרות מקרה הביטוח הנטען. 2. בהעדר מידע כלשהוא ו/או מסמכים רפואיים כלשהם אודות המועד הנטען לקרות מקרה הביטוח, אין באפשרות</w:t>
      </w:r>
      <w:r w:rsidR="00CA346A">
        <w:rPr>
          <w:rFonts w:ascii="David" w:eastAsia="Calibri" w:hAnsi="David" w:hint="cs"/>
          <w:noProof w:val="0"/>
          <w:rtl/>
        </w:rPr>
        <w:t>נו</w:t>
      </w:r>
      <w:r w:rsidR="00A8576C" w:rsidRPr="00A8576C">
        <w:rPr>
          <w:rFonts w:ascii="David" w:eastAsia="Calibri" w:hAnsi="David" w:hint="cs"/>
          <w:noProof w:val="0"/>
          <w:rtl/>
        </w:rPr>
        <w:t xml:space="preserve"> לבחון בקשת מרשתך לארכה להתיישנות" (מכתב מיום 1.7.2018, מוצג 2 לתיק המוצגים של הנתבעת).</w:t>
      </w:r>
    </w:p>
    <w:p w:rsidR="00A8576C" w:rsidRPr="00A8576C" w:rsidRDefault="00A8576C" w:rsidP="00A8576C">
      <w:pPr>
        <w:spacing w:line="360" w:lineRule="auto"/>
        <w:jc w:val="both"/>
        <w:rPr>
          <w:rFonts w:ascii="David" w:eastAsia="Calibri" w:hAnsi="David"/>
          <w:noProof w:val="0"/>
          <w:rtl/>
        </w:rPr>
      </w:pPr>
    </w:p>
    <w:p w:rsidR="00A8576C" w:rsidRPr="00A8576C" w:rsidRDefault="00B97D7C" w:rsidP="00A8576C">
      <w:pPr>
        <w:spacing w:line="360" w:lineRule="auto"/>
        <w:jc w:val="both"/>
        <w:rPr>
          <w:rFonts w:ascii="David" w:eastAsia="Calibri" w:hAnsi="David"/>
          <w:noProof w:val="0"/>
          <w:rtl/>
        </w:rPr>
      </w:pPr>
      <w:r>
        <w:rPr>
          <w:rFonts w:ascii="David" w:eastAsia="Calibri" w:hAnsi="David" w:hint="cs"/>
          <w:noProof w:val="0"/>
          <w:rtl/>
        </w:rPr>
        <w:t>12</w:t>
      </w:r>
      <w:r w:rsidR="00A8576C" w:rsidRPr="00A8576C">
        <w:rPr>
          <w:rFonts w:ascii="David" w:eastAsia="Calibri" w:hAnsi="David" w:hint="cs"/>
          <w:noProof w:val="0"/>
          <w:rtl/>
        </w:rPr>
        <w:t>.</w:t>
      </w:r>
      <w:r w:rsidR="00A8576C" w:rsidRPr="00A8576C">
        <w:rPr>
          <w:rFonts w:ascii="David" w:eastAsia="Calibri" w:hAnsi="David" w:hint="cs"/>
          <w:noProof w:val="0"/>
          <w:rtl/>
        </w:rPr>
        <w:tab/>
        <w:t>מתחלופת מכתבים זו עולה, כי התובעת, כשהיא כבר מיוצגת על-ידי עורכת-דין, הייתה מודעת לסוגיית ההתיישנות (בין בעצמה, בין באמצעות שלוחתה שהיא באת-כוחה). התובעת ביקשה במפורש שתקופת ההתיישנות תוארך. משבקשה זו לא התקבלה, הרי שהיה על התובעת לפנות בתביעה לבית המשפט ללא דיחוי. חרף עמדה זו של הנתבעת, התובעת לא הגישה תביעתה אלא לאחר חלוף למעלה משנתיים, בחודש אוקטובר 2020.</w:t>
      </w:r>
    </w:p>
    <w:p w:rsidR="00A8576C" w:rsidRPr="00A8576C" w:rsidRDefault="00A8576C" w:rsidP="00A8576C">
      <w:pPr>
        <w:spacing w:line="360" w:lineRule="auto"/>
        <w:jc w:val="both"/>
        <w:rPr>
          <w:rFonts w:ascii="David" w:eastAsia="Calibri" w:hAnsi="David"/>
          <w:noProof w:val="0"/>
          <w:rtl/>
        </w:rPr>
      </w:pPr>
      <w:r w:rsidRPr="00A8576C">
        <w:rPr>
          <w:rFonts w:ascii="David" w:eastAsia="Calibri" w:hAnsi="David" w:hint="cs"/>
          <w:noProof w:val="0"/>
          <w:rtl/>
        </w:rPr>
        <w:t xml:space="preserve"> </w:t>
      </w:r>
    </w:p>
    <w:p w:rsidR="00A8576C" w:rsidRPr="00A8576C" w:rsidRDefault="00B97D7C" w:rsidP="00A8576C">
      <w:pPr>
        <w:spacing w:line="360" w:lineRule="auto"/>
        <w:jc w:val="both"/>
        <w:rPr>
          <w:rFonts w:ascii="David" w:eastAsia="Calibri" w:hAnsi="David"/>
          <w:noProof w:val="0"/>
          <w:rtl/>
        </w:rPr>
      </w:pPr>
      <w:r>
        <w:rPr>
          <w:rFonts w:ascii="David" w:eastAsia="Calibri" w:hAnsi="David" w:hint="cs"/>
          <w:noProof w:val="0"/>
          <w:rtl/>
        </w:rPr>
        <w:t>13</w:t>
      </w:r>
      <w:r w:rsidR="00A8576C" w:rsidRPr="00A8576C">
        <w:rPr>
          <w:rFonts w:ascii="David" w:eastAsia="Calibri" w:hAnsi="David" w:hint="cs"/>
          <w:noProof w:val="0"/>
          <w:rtl/>
        </w:rPr>
        <w:t>.</w:t>
      </w:r>
      <w:r w:rsidR="00A8576C" w:rsidRPr="00A8576C">
        <w:rPr>
          <w:rFonts w:ascii="David" w:eastAsia="Calibri" w:hAnsi="David" w:hint="cs"/>
          <w:noProof w:val="0"/>
          <w:rtl/>
        </w:rPr>
        <w:tab/>
        <w:t xml:space="preserve">זאת ועוד, במכתבה הנזכר של הנתבעת המשיכה הנתבעת ויִדעה את התובעת על תקופת ההתיישנות, ועל כך שהיא עומדת על שלוש שנים. במכתב זה גם הוסיפה הנתבעת ורשמה: "ברצוננו </w:t>
      </w:r>
      <w:r w:rsidR="00A8576C" w:rsidRPr="00A8576C">
        <w:rPr>
          <w:rFonts w:ascii="David" w:eastAsia="Calibri" w:hAnsi="David" w:hint="cs"/>
          <w:noProof w:val="0"/>
          <w:rtl/>
        </w:rPr>
        <w:lastRenderedPageBreak/>
        <w:t xml:space="preserve">להדגיש כי ככלל, הגשת התביעה לחברתנו אינה עוצרת את מרוץ ההתיישנות וכי רק הגשת תביעה לבית משפט עוצרת את מרוץ ההתיישנות בעניינך...". דהיינו, הדברים הובאו לידיעת התובעת, וחרף זאת תביעתה לא הוגשה אלא למעלה משנתיים לאחר מכן. </w:t>
      </w:r>
    </w:p>
    <w:p w:rsidR="00A8576C" w:rsidRPr="00A8576C" w:rsidRDefault="00A8576C" w:rsidP="00A8576C">
      <w:pPr>
        <w:spacing w:line="360" w:lineRule="auto"/>
        <w:jc w:val="both"/>
        <w:rPr>
          <w:rFonts w:ascii="David" w:eastAsia="Calibri" w:hAnsi="David"/>
          <w:noProof w:val="0"/>
          <w:rtl/>
        </w:rPr>
      </w:pPr>
    </w:p>
    <w:p w:rsidR="00A8576C" w:rsidRPr="00A8576C" w:rsidRDefault="000D6DB5" w:rsidP="00A8576C">
      <w:pPr>
        <w:spacing w:line="360" w:lineRule="auto"/>
        <w:jc w:val="both"/>
        <w:rPr>
          <w:rFonts w:ascii="David" w:eastAsia="Calibri" w:hAnsi="David"/>
          <w:noProof w:val="0"/>
          <w:rtl/>
        </w:rPr>
      </w:pPr>
      <w:r>
        <w:rPr>
          <w:rFonts w:ascii="David" w:eastAsia="Calibri" w:hAnsi="David" w:hint="cs"/>
          <w:noProof w:val="0"/>
          <w:rtl/>
        </w:rPr>
        <w:t>14</w:t>
      </w:r>
      <w:r w:rsidR="00A8576C" w:rsidRPr="00A8576C">
        <w:rPr>
          <w:rFonts w:ascii="David" w:eastAsia="Calibri" w:hAnsi="David" w:hint="cs"/>
          <w:noProof w:val="0"/>
          <w:rtl/>
        </w:rPr>
        <w:t>.</w:t>
      </w:r>
      <w:r w:rsidR="00A8576C" w:rsidRPr="00A8576C">
        <w:rPr>
          <w:rFonts w:ascii="David" w:eastAsia="Calibri" w:hAnsi="David" w:hint="cs"/>
          <w:noProof w:val="0"/>
          <w:rtl/>
        </w:rPr>
        <w:tab/>
        <w:t xml:space="preserve">בנסיבות אלו, לא ניתן לומר שהנתבעת פעלה בחוסר תום לב בכל הנוגע לתקופת ההתיישנות. גם לא ניתן לומר שהנתבעת הפרה חובה כלשהי בהחלטתה שלא להיעתר להארכת תקופת ההתיישנות. עמדה זו של הנתבעת נומקה בכך שלא הובאו בפניה פרטים מספקים על מועד קרות מקרה הביטוח, ומדובר בעמדה המצויה במתחם שיקול הדעת הנתון לנתבעת. אוסיף שניתן להבין את עמדת הנתבעת שלפיה טרם תחליט אם היא מסכימה להאריך את תקופת ההתיישנות, ברצונה לקבל פרטים בדבר פרק הזמן הנוגע להתיישנות העומד על הפרק, ומה תהא נפקות הסכמתה. אין דין הסכמה להארכת תקופת ההתיישנות לגבי מבוטח שאיבד את כושר עבודתו אך אתמול, כדין הסכמה להארכת תקופת ההתיישנות לגבי מבוטח שאיבד את כושר עבודתו לפני עשרים שנים. הנתבעת פעלה באורח סביר כשהודיעה לתובעת שאינה יכולה לשקול את בקשת התובעת בהעדר פרטים נוספים. </w:t>
      </w:r>
    </w:p>
    <w:p w:rsidR="00A8576C" w:rsidRPr="00A8576C" w:rsidRDefault="00A8576C" w:rsidP="00A8576C">
      <w:pPr>
        <w:spacing w:line="360" w:lineRule="auto"/>
        <w:jc w:val="both"/>
        <w:rPr>
          <w:rFonts w:ascii="David" w:eastAsia="Calibri" w:hAnsi="David"/>
          <w:noProof w:val="0"/>
          <w:rtl/>
        </w:rPr>
      </w:pPr>
    </w:p>
    <w:p w:rsidR="00A8576C" w:rsidRPr="00A8576C" w:rsidRDefault="000D6DB5" w:rsidP="00A8576C">
      <w:pPr>
        <w:spacing w:line="360" w:lineRule="auto"/>
        <w:jc w:val="both"/>
        <w:rPr>
          <w:rFonts w:ascii="David" w:eastAsia="Calibri" w:hAnsi="David"/>
          <w:noProof w:val="0"/>
          <w:rtl/>
        </w:rPr>
      </w:pPr>
      <w:r>
        <w:rPr>
          <w:rFonts w:ascii="David" w:eastAsia="Calibri" w:hAnsi="David" w:hint="cs"/>
          <w:noProof w:val="0"/>
          <w:rtl/>
        </w:rPr>
        <w:t>15</w:t>
      </w:r>
      <w:r w:rsidR="00A8576C" w:rsidRPr="00A8576C">
        <w:rPr>
          <w:rFonts w:ascii="David" w:eastAsia="Calibri" w:hAnsi="David" w:hint="cs"/>
          <w:noProof w:val="0"/>
          <w:rtl/>
        </w:rPr>
        <w:t>.</w:t>
      </w:r>
      <w:r w:rsidR="00A8576C" w:rsidRPr="00A8576C">
        <w:rPr>
          <w:rFonts w:ascii="David" w:eastAsia="Calibri" w:hAnsi="David" w:hint="cs"/>
          <w:noProof w:val="0"/>
          <w:rtl/>
        </w:rPr>
        <w:tab/>
        <w:t>אף לא ניתן לומר שהנתבעת הפרה את חובתה לברר את חבותה כלפי התובעת. התובעת הרי כתבה במכתבה הנזכר, כי "טפסי התביעה בהכנה ויוגשו בהקדם". בנסיבות אלו יכולה הייתה הנתבעת להניח, שהיא רשאית להמתין להגשת אותם טפסי תביעה, שכן אלו יוגשו בהקדם. אולם חרף זאת, התובעת לא עמדה באמירתה האמורה, לא פנתה לנתבעת משך למעלה משנתיים, עד שהגי</w:t>
      </w:r>
      <w:r w:rsidR="00BC5975">
        <w:rPr>
          <w:rFonts w:ascii="David" w:eastAsia="Calibri" w:hAnsi="David" w:hint="cs"/>
          <w:noProof w:val="0"/>
          <w:rtl/>
        </w:rPr>
        <w:t>שה את תביעתה ישירות לבית המשפט.</w:t>
      </w:r>
      <w:r w:rsidR="00A8576C" w:rsidRPr="00A8576C">
        <w:rPr>
          <w:rFonts w:ascii="David" w:eastAsia="Calibri" w:hAnsi="David" w:hint="cs"/>
          <w:noProof w:val="0"/>
          <w:rtl/>
        </w:rPr>
        <w:t xml:space="preserve"> </w:t>
      </w:r>
    </w:p>
    <w:p w:rsidR="00A8576C" w:rsidRPr="00A8576C" w:rsidRDefault="00A8576C" w:rsidP="00A8576C">
      <w:pPr>
        <w:spacing w:line="360" w:lineRule="auto"/>
        <w:jc w:val="both"/>
        <w:rPr>
          <w:rFonts w:ascii="David" w:eastAsia="Calibri" w:hAnsi="David"/>
          <w:noProof w:val="0"/>
          <w:rtl/>
        </w:rPr>
      </w:pPr>
    </w:p>
    <w:p w:rsidR="00A8576C" w:rsidRPr="00A8576C" w:rsidRDefault="000D6DB5" w:rsidP="00AC7170">
      <w:pPr>
        <w:spacing w:line="360" w:lineRule="auto"/>
        <w:jc w:val="both"/>
        <w:rPr>
          <w:rFonts w:ascii="David" w:eastAsia="Calibri" w:hAnsi="David"/>
          <w:noProof w:val="0"/>
          <w:rtl/>
        </w:rPr>
      </w:pPr>
      <w:r>
        <w:rPr>
          <w:rFonts w:ascii="David" w:eastAsia="Calibri" w:hAnsi="David" w:hint="cs"/>
          <w:noProof w:val="0"/>
          <w:rtl/>
        </w:rPr>
        <w:t>16</w:t>
      </w:r>
      <w:r w:rsidR="00A8576C" w:rsidRPr="00A8576C">
        <w:rPr>
          <w:rFonts w:ascii="David" w:eastAsia="Calibri" w:hAnsi="David" w:hint="cs"/>
          <w:noProof w:val="0"/>
          <w:rtl/>
        </w:rPr>
        <w:t>.</w:t>
      </w:r>
      <w:r w:rsidR="00A8576C" w:rsidRPr="00A8576C">
        <w:rPr>
          <w:rFonts w:ascii="David" w:eastAsia="Calibri" w:hAnsi="David" w:hint="cs"/>
          <w:noProof w:val="0"/>
          <w:rtl/>
        </w:rPr>
        <w:tab/>
        <w:t>יתרה מכך, בדיון נשמעה עדות התובעת. התובעת העידה, בגילוי לב הראוי להערכה, כי משך זמן רב עמדתה הייתה שלא לממש את זכויותיה בשל רצונה להשתקם ולהתגבר על מחלתה. אציין כי התרשמתי לטובה מעדות התובעת, כאישה פעלתנית, אשר מצאה תעצומות נפש להמשיך לעבוד חרף מצבה הרפואי ההולך ומדרדר, ולא רצתה להיחשב כמי שזקוקה לעזרה. התובעת הוסיפה שהיו לה "ת</w:t>
      </w:r>
      <w:r w:rsidR="00AC7170">
        <w:rPr>
          <w:rFonts w:ascii="David" w:eastAsia="Calibri" w:hAnsi="David" w:hint="cs"/>
          <w:noProof w:val="0"/>
          <w:rtl/>
        </w:rPr>
        <w:t>נודות" ברצונה לעמוד על זכויותיה</w:t>
      </w:r>
      <w:r w:rsidR="00A8576C" w:rsidRPr="00A8576C">
        <w:rPr>
          <w:rFonts w:ascii="David" w:eastAsia="Calibri" w:hAnsi="David" w:hint="cs"/>
          <w:noProof w:val="0"/>
          <w:rtl/>
        </w:rPr>
        <w:t>. התובעת גם העידה שהיא מאמינה שבזמן אמת הייתה מודעת לכך שהנתבעת לא קיבלה את בקשתה להארכת תקופת ההתיישנות. אולם בד בבד, מעדות התובעת עולה שהגורם להמתנה הרבה בהגשת התביעה, נעוץ בה עצמה, וכל זאת כשהיא מודעת היטב לדבר ולהשלכותיו. כך, התובעת העידה בחקירתה הראשית לשאלת באת-כוחה (עמ' 19 שורות 27-8 לפרוטוקול):</w:t>
      </w:r>
    </w:p>
    <w:p w:rsidR="00A8576C" w:rsidRPr="00A8576C" w:rsidRDefault="00A8576C" w:rsidP="00A8576C">
      <w:pPr>
        <w:spacing w:line="360" w:lineRule="auto"/>
        <w:jc w:val="both"/>
        <w:rPr>
          <w:rFonts w:ascii="David" w:eastAsia="Calibri" w:hAnsi="David"/>
          <w:noProof w:val="0"/>
          <w:rtl/>
        </w:rPr>
      </w:pPr>
      <w:r w:rsidRPr="00A8576C">
        <w:rPr>
          <w:rFonts w:ascii="David" w:eastAsia="Calibri" w:hAnsi="David" w:hint="cs"/>
          <w:noProof w:val="0"/>
          <w:rtl/>
        </w:rPr>
        <w:tab/>
      </w:r>
    </w:p>
    <w:p w:rsidR="00A8576C" w:rsidRPr="00A8576C" w:rsidRDefault="00A8576C" w:rsidP="00A8576C">
      <w:pPr>
        <w:ind w:left="2156" w:right="1134" w:hanging="1080"/>
        <w:jc w:val="both"/>
        <w:rPr>
          <w:rFonts w:ascii="David" w:eastAsia="Calibri" w:hAnsi="David"/>
          <w:noProof w:val="0"/>
          <w:rtl/>
        </w:rPr>
      </w:pPr>
      <w:r w:rsidRPr="00A8576C">
        <w:rPr>
          <w:rFonts w:ascii="David" w:eastAsia="Calibri" w:hAnsi="David" w:hint="cs"/>
          <w:noProof w:val="0"/>
          <w:rtl/>
        </w:rPr>
        <w:t>"[ש]:</w:t>
      </w:r>
      <w:r w:rsidRPr="00A8576C">
        <w:rPr>
          <w:rFonts w:ascii="David" w:eastAsia="Calibri" w:hAnsi="David" w:hint="cs"/>
          <w:noProof w:val="0"/>
          <w:rtl/>
        </w:rPr>
        <w:tab/>
        <w:t>...אני רוצה לשאול לגבי התביעה... ולקח זמן עד שפנית בכלל אליי לקח זמן עד שפנינו, עד שאישרת פניה לחברת הביטוח את יכולה לתאר את הנסיבות סביב האירועים האלה?</w:t>
      </w:r>
    </w:p>
    <w:p w:rsidR="00A8576C" w:rsidRPr="00A8576C" w:rsidRDefault="00A8576C" w:rsidP="00A8576C">
      <w:pPr>
        <w:ind w:left="2156" w:right="1134" w:hanging="1080"/>
        <w:jc w:val="both"/>
        <w:rPr>
          <w:rFonts w:ascii="David" w:eastAsia="Calibri" w:hAnsi="David"/>
          <w:noProof w:val="0"/>
          <w:rtl/>
        </w:rPr>
      </w:pPr>
      <w:r w:rsidRPr="00A8576C">
        <w:rPr>
          <w:rFonts w:ascii="David" w:eastAsia="Calibri" w:hAnsi="David" w:hint="cs"/>
          <w:noProof w:val="0"/>
          <w:rtl/>
        </w:rPr>
        <w:t>[התובעת]:</w:t>
      </w:r>
      <w:r w:rsidRPr="00A8576C">
        <w:rPr>
          <w:rFonts w:ascii="David" w:eastAsia="Calibri" w:hAnsi="David" w:hint="cs"/>
          <w:noProof w:val="0"/>
          <w:rtl/>
        </w:rPr>
        <w:tab/>
        <w:t xml:space="preserve">אני קודם כל אני לא חשבתי לא העליתי בדעתי בכלל לא לפנות לא לפנות לשום מקום גם לא לביטוח לאומי גם לא למס הכנסה וגם לא לשום דבר כי אני מבחינתי אני יצאתי למאבק מסוג חדש. זה מבחינתי לא לעבוד זה היה משהו </w:t>
      </w:r>
      <w:r w:rsidRPr="00A8576C">
        <w:rPr>
          <w:rFonts w:ascii="David" w:eastAsia="Calibri" w:hAnsi="David" w:hint="cs"/>
          <w:noProof w:val="0"/>
          <w:rtl/>
        </w:rPr>
        <w:lastRenderedPageBreak/>
        <w:t>דרמה אני עובדת מגיל 17 זה מרכז חיי מאז ומתמיד היה זה היה דרמה ויצאתי לעבודה מסוג אחר לעבודת השיקום שלי. מי רוצה בכלל את החותמת הזאת של להיות נכה סופנית לא רציתי את זה אני לא רציתי תו נכה לאוטו... ואת יודעת טוב מאוד שפניתי אלייך כמה פעמים אמרתי לך אני מפסיקה עם זה אני לא רוצה את זה בכלל לא רוצה את זה כמה פעמים אמרתי לך את זה".</w:t>
      </w:r>
    </w:p>
    <w:p w:rsidR="00A8576C" w:rsidRPr="00A8576C" w:rsidRDefault="00A8576C" w:rsidP="00A8576C">
      <w:pPr>
        <w:spacing w:line="360" w:lineRule="auto"/>
        <w:jc w:val="both"/>
        <w:rPr>
          <w:rFonts w:ascii="David" w:eastAsia="Calibri" w:hAnsi="David"/>
          <w:noProof w:val="0"/>
          <w:rtl/>
        </w:rPr>
      </w:pPr>
    </w:p>
    <w:p w:rsidR="00A8576C" w:rsidRPr="00A8576C" w:rsidRDefault="00A8576C" w:rsidP="00AC7170">
      <w:pPr>
        <w:spacing w:line="360" w:lineRule="auto"/>
        <w:jc w:val="both"/>
        <w:rPr>
          <w:rFonts w:ascii="David" w:eastAsia="Calibri" w:hAnsi="David"/>
          <w:noProof w:val="0"/>
          <w:rtl/>
        </w:rPr>
      </w:pPr>
      <w:r w:rsidRPr="00A8576C">
        <w:rPr>
          <w:rFonts w:ascii="David" w:eastAsia="Calibri" w:hAnsi="David" w:hint="cs"/>
          <w:noProof w:val="0"/>
          <w:rtl/>
        </w:rPr>
        <w:tab/>
        <w:t>בחקירתה הנגדית העידה התובעת, כי היית</w:t>
      </w:r>
      <w:r w:rsidR="00AC7170">
        <w:rPr>
          <w:rFonts w:ascii="David" w:eastAsia="Calibri" w:hAnsi="David" w:hint="cs"/>
          <w:noProof w:val="0"/>
          <w:rtl/>
        </w:rPr>
        <w:t xml:space="preserve">ה מודעת לכל פעולה של באת-כוחה, כי </w:t>
      </w:r>
      <w:r w:rsidRPr="00A8576C">
        <w:rPr>
          <w:rFonts w:ascii="David" w:eastAsia="Calibri" w:hAnsi="David" w:hint="cs"/>
          <w:noProof w:val="0"/>
          <w:rtl/>
        </w:rPr>
        <w:t>באת-הכוח היתה צריכה את אישור התובעת לכל פעולה, וכי היו פעמים שהתובעת אמרה לבאת-כוחה שאינה רוצה להמשיך לטפל בנושא (עמ' 30 שורות 6-3 לפרוטוקול): "אני ממש אני כן יכולה להגיד שרות יידעה אותי באופן מסודר על דברים שהיא עושה כי היא הייתה צריכה לקבל את אישורי כל פעם כי היו לי קצת תנודות של אני הפסקתי כמה פעמים אמרתי אני לא רוצה להמשיך עם זה". ובהמשך (עמ' 30 שורה 10 לפרוטוקול ואילך):</w:t>
      </w:r>
    </w:p>
    <w:p w:rsidR="00A8576C" w:rsidRPr="00A8576C" w:rsidRDefault="00A8576C" w:rsidP="00A8576C">
      <w:pPr>
        <w:ind w:left="1076" w:right="1134"/>
        <w:jc w:val="both"/>
        <w:rPr>
          <w:rFonts w:ascii="David" w:eastAsia="Calibri" w:hAnsi="David"/>
          <w:noProof w:val="0"/>
          <w:rtl/>
        </w:rPr>
      </w:pPr>
    </w:p>
    <w:p w:rsidR="00A8576C" w:rsidRPr="00A8576C" w:rsidRDefault="00A8576C" w:rsidP="00A8576C">
      <w:pPr>
        <w:ind w:left="2160" w:right="1134" w:hanging="1084"/>
        <w:jc w:val="both"/>
        <w:rPr>
          <w:rFonts w:ascii="David" w:eastAsia="Calibri" w:hAnsi="David"/>
          <w:noProof w:val="0"/>
          <w:rtl/>
        </w:rPr>
      </w:pPr>
      <w:r w:rsidRPr="00A8576C">
        <w:rPr>
          <w:rFonts w:ascii="David" w:eastAsia="Calibri" w:hAnsi="David" w:hint="cs"/>
          <w:noProof w:val="0"/>
          <w:rtl/>
        </w:rPr>
        <w:t>[ש]:</w:t>
      </w:r>
      <w:r w:rsidRPr="00A8576C">
        <w:rPr>
          <w:rFonts w:ascii="David" w:eastAsia="Calibri" w:hAnsi="David" w:hint="cs"/>
          <w:noProof w:val="0"/>
          <w:rtl/>
        </w:rPr>
        <w:tab/>
        <w:t>...מהעדות שלך כרגע עולה שעו"ד עדכנה אותך בכל דבר שהיא עשתה זה נכון?</w:t>
      </w:r>
    </w:p>
    <w:p w:rsidR="00A8576C" w:rsidRPr="00A8576C" w:rsidRDefault="00A8576C" w:rsidP="00A8576C">
      <w:pPr>
        <w:ind w:left="1076" w:right="1134"/>
        <w:jc w:val="both"/>
        <w:rPr>
          <w:rFonts w:ascii="David" w:eastAsia="Calibri" w:hAnsi="David"/>
          <w:noProof w:val="0"/>
          <w:rtl/>
        </w:rPr>
      </w:pPr>
      <w:r w:rsidRPr="00A8576C">
        <w:rPr>
          <w:rFonts w:ascii="David" w:eastAsia="Calibri" w:hAnsi="David" w:hint="cs"/>
          <w:noProof w:val="0"/>
          <w:rtl/>
        </w:rPr>
        <w:t xml:space="preserve">[התובעת]: </w:t>
      </w:r>
      <w:r w:rsidRPr="00A8576C">
        <w:rPr>
          <w:rFonts w:ascii="David" w:eastAsia="Calibri" w:hAnsi="David" w:hint="cs"/>
          <w:noProof w:val="0"/>
          <w:rtl/>
        </w:rPr>
        <w:tab/>
        <w:t>כן.</w:t>
      </w:r>
    </w:p>
    <w:p w:rsidR="00A8576C" w:rsidRPr="00A8576C" w:rsidRDefault="00A8576C" w:rsidP="00A8576C">
      <w:pPr>
        <w:ind w:left="2156" w:right="1134" w:hanging="1080"/>
        <w:jc w:val="both"/>
        <w:rPr>
          <w:rFonts w:ascii="David" w:eastAsia="Calibri" w:hAnsi="David"/>
          <w:noProof w:val="0"/>
          <w:rtl/>
        </w:rPr>
      </w:pPr>
      <w:r w:rsidRPr="00A8576C">
        <w:rPr>
          <w:rFonts w:ascii="David" w:eastAsia="Calibri" w:hAnsi="David" w:hint="cs"/>
          <w:noProof w:val="0"/>
          <w:rtl/>
        </w:rPr>
        <w:t xml:space="preserve">[ש]: </w:t>
      </w:r>
      <w:r w:rsidRPr="00A8576C">
        <w:rPr>
          <w:rFonts w:ascii="David" w:eastAsia="Calibri" w:hAnsi="David" w:hint="cs"/>
          <w:noProof w:val="0"/>
          <w:rtl/>
        </w:rPr>
        <w:tab/>
        <w:t>תודה זאת אומרת שזה נכון לבוא ולומר שהפניה למגדל הייתה לגמרי על דעתך זה נכון?</w:t>
      </w:r>
    </w:p>
    <w:p w:rsidR="00A8576C" w:rsidRPr="00A8576C" w:rsidRDefault="00A8576C" w:rsidP="00A8576C">
      <w:pPr>
        <w:ind w:left="1076" w:right="1134"/>
        <w:jc w:val="both"/>
        <w:rPr>
          <w:rFonts w:ascii="David" w:eastAsia="Calibri" w:hAnsi="David"/>
          <w:noProof w:val="0"/>
          <w:rtl/>
        </w:rPr>
      </w:pPr>
      <w:r w:rsidRPr="00A8576C">
        <w:rPr>
          <w:rFonts w:ascii="David" w:eastAsia="Calibri" w:hAnsi="David" w:hint="cs"/>
          <w:noProof w:val="0"/>
          <w:rtl/>
        </w:rPr>
        <w:t xml:space="preserve">[התובעת]: </w:t>
      </w:r>
      <w:r w:rsidRPr="00A8576C">
        <w:rPr>
          <w:rFonts w:ascii="David" w:eastAsia="Calibri" w:hAnsi="David" w:hint="cs"/>
          <w:noProof w:val="0"/>
          <w:rtl/>
        </w:rPr>
        <w:tab/>
        <w:t>כן.</w:t>
      </w:r>
    </w:p>
    <w:p w:rsidR="00A8576C" w:rsidRPr="00A8576C" w:rsidRDefault="00A8576C" w:rsidP="00A8576C">
      <w:pPr>
        <w:ind w:left="2156" w:right="1134" w:hanging="1080"/>
        <w:jc w:val="both"/>
        <w:rPr>
          <w:rFonts w:ascii="David" w:eastAsia="Calibri" w:hAnsi="David"/>
          <w:noProof w:val="0"/>
          <w:rtl/>
        </w:rPr>
      </w:pPr>
      <w:r w:rsidRPr="00A8576C">
        <w:rPr>
          <w:rFonts w:ascii="David" w:eastAsia="Calibri" w:hAnsi="David" w:hint="cs"/>
          <w:noProof w:val="0"/>
          <w:rtl/>
        </w:rPr>
        <w:t xml:space="preserve">[ש]: </w:t>
      </w:r>
      <w:r w:rsidRPr="00A8576C">
        <w:rPr>
          <w:rFonts w:ascii="David" w:eastAsia="Calibri" w:hAnsi="David" w:hint="cs"/>
          <w:noProof w:val="0"/>
          <w:rtl/>
        </w:rPr>
        <w:tab/>
        <w:t>שם כתוב בשורה השנייה לגוף המכתב, את רואה טפסי התביעה בהכנה ויוגשו בהקדם... השאלה שלי היא כזו האם זה נכון שאת הורית לעו"ד שלך לעכב את התביעה במשך שנתיים וחצי?...</w:t>
      </w:r>
    </w:p>
    <w:p w:rsidR="00A8576C" w:rsidRPr="00A8576C" w:rsidRDefault="00A8576C" w:rsidP="00A8576C">
      <w:pPr>
        <w:ind w:left="1076" w:right="1134"/>
        <w:jc w:val="both"/>
        <w:rPr>
          <w:rFonts w:ascii="David" w:eastAsia="Calibri" w:hAnsi="David"/>
          <w:noProof w:val="0"/>
          <w:rtl/>
        </w:rPr>
      </w:pPr>
      <w:r w:rsidRPr="00A8576C">
        <w:rPr>
          <w:rFonts w:ascii="David" w:eastAsia="Calibri" w:hAnsi="David" w:hint="cs"/>
          <w:noProof w:val="0"/>
          <w:rtl/>
        </w:rPr>
        <w:t>...</w:t>
      </w:r>
    </w:p>
    <w:p w:rsidR="00A8576C" w:rsidRPr="00A8576C" w:rsidRDefault="00A8576C" w:rsidP="00A8576C">
      <w:pPr>
        <w:ind w:left="2156" w:right="1134" w:hanging="1080"/>
        <w:jc w:val="both"/>
        <w:rPr>
          <w:rFonts w:ascii="David" w:eastAsia="Calibri" w:hAnsi="David"/>
          <w:noProof w:val="0"/>
          <w:rtl/>
        </w:rPr>
      </w:pPr>
      <w:r w:rsidRPr="00A8576C">
        <w:rPr>
          <w:rFonts w:ascii="David" w:eastAsia="Calibri" w:hAnsi="David" w:hint="cs"/>
          <w:noProof w:val="0"/>
          <w:rtl/>
        </w:rPr>
        <w:t>[התובעת]:</w:t>
      </w:r>
      <w:r w:rsidRPr="00A8576C">
        <w:rPr>
          <w:rFonts w:ascii="David" w:eastAsia="Calibri" w:hAnsi="David" w:hint="cs"/>
          <w:noProof w:val="0"/>
          <w:rtl/>
        </w:rPr>
        <w:tab/>
        <w:t>שוב אני הייתי ממש ממש רוצה להיות מדויקת בעניין הזה ואני לא לגמרי, אני כן יכולה להגיד לכם שב, רגע תנו להסתכל, מדובר על שנים אנחנו מדברים על 5 שנים אחורה היו לי תנודות בשנים האלו מבחינת המוכנות שלי בכלל להיות בעמדה כזו של לתבוע. אני בחיים שלי לא תבעתי שום דבר ולא היה לי עו"ד לשום דבר ובטח לא בנושא שלא בא לי לקבל עליו אם את התווית הסופית של טוטלוס. לכן אני מתארת לעצמי שבמהלך 4 או 5 שנים האלו אני כן אמרתי לה כן ולא וכן ולא וכאלה אני לא יודעת להגיד לך בדיוק...</w:t>
      </w:r>
    </w:p>
    <w:p w:rsidR="00A8576C" w:rsidRPr="00A8576C" w:rsidRDefault="00A8576C" w:rsidP="00A8576C">
      <w:pPr>
        <w:ind w:left="1076" w:right="1134"/>
        <w:jc w:val="both"/>
        <w:rPr>
          <w:rFonts w:ascii="David" w:eastAsia="Calibri" w:hAnsi="David"/>
          <w:noProof w:val="0"/>
          <w:rtl/>
        </w:rPr>
      </w:pPr>
      <w:r w:rsidRPr="00A8576C">
        <w:rPr>
          <w:rFonts w:ascii="David" w:eastAsia="Calibri" w:hAnsi="David" w:hint="cs"/>
          <w:noProof w:val="0"/>
          <w:rtl/>
        </w:rPr>
        <w:t>...</w:t>
      </w:r>
    </w:p>
    <w:p w:rsidR="00A8576C" w:rsidRPr="00A8576C" w:rsidRDefault="00A8576C" w:rsidP="00A8576C">
      <w:pPr>
        <w:ind w:left="2156" w:right="1134" w:hanging="1080"/>
        <w:jc w:val="both"/>
        <w:rPr>
          <w:rFonts w:ascii="David" w:eastAsia="Calibri" w:hAnsi="David"/>
          <w:noProof w:val="0"/>
          <w:rtl/>
        </w:rPr>
      </w:pPr>
      <w:r w:rsidRPr="00A8576C">
        <w:rPr>
          <w:rFonts w:ascii="David" w:eastAsia="Calibri" w:hAnsi="David" w:hint="cs"/>
          <w:noProof w:val="0"/>
          <w:rtl/>
        </w:rPr>
        <w:t>[ש]:</w:t>
      </w:r>
      <w:r w:rsidRPr="00A8576C">
        <w:rPr>
          <w:rFonts w:ascii="David" w:eastAsia="Calibri" w:hAnsi="David" w:hint="cs"/>
          <w:noProof w:val="0"/>
          <w:rtl/>
        </w:rPr>
        <w:tab/>
        <w:t>אני חייב לחדד את העניין הזה כי זה אולי לב התביעה אולי, למה? כי בסעיף 3 לתצהיר שלך ואני הקראתי לך קודם את כותבת השתהיתי עם הגשת התביעה לאור תקוותי כי תחול הטבה. היה שיהוי בין הפניה הראשונה ב-2018 ועד הגשת התביעה של שנתיים וחצי אז אני שוב חייב לחדד את זה השיהוי היה בגלל הוראות שלך לעו"ד זה נכון?</w:t>
      </w:r>
    </w:p>
    <w:p w:rsidR="00A8576C" w:rsidRPr="00A8576C" w:rsidRDefault="00A8576C" w:rsidP="00A8576C">
      <w:pPr>
        <w:ind w:left="2156" w:right="1134" w:hanging="1080"/>
        <w:jc w:val="both"/>
        <w:rPr>
          <w:rFonts w:ascii="David" w:eastAsia="Calibri" w:hAnsi="David"/>
          <w:noProof w:val="0"/>
          <w:rtl/>
        </w:rPr>
      </w:pPr>
      <w:r w:rsidRPr="00A8576C">
        <w:rPr>
          <w:rFonts w:ascii="David" w:eastAsia="Calibri" w:hAnsi="David" w:hint="cs"/>
          <w:noProof w:val="0"/>
          <w:rtl/>
        </w:rPr>
        <w:t xml:space="preserve">[התובעת]: </w:t>
      </w:r>
      <w:r w:rsidRPr="00A8576C">
        <w:rPr>
          <w:rFonts w:ascii="David" w:eastAsia="Calibri" w:hAnsi="David" w:hint="cs"/>
          <w:noProof w:val="0"/>
          <w:rtl/>
        </w:rPr>
        <w:tab/>
        <w:t>אני מתארת לעצמי שכן משום שבשבילי שנתיים וחצי בתהליך שיקום שאני עשיתי זה לא כל כך הרבה זמן כמו שזה נראה לבן-אדם רגיל. אני הייתי בכמה תוכניות שיקום זה דרש ממני המון והזמן טס. אני לא התבטלתי בזמן הזה אני עבדתי בשביל לשנות את מצב לפתור את הבעיה".</w:t>
      </w:r>
    </w:p>
    <w:p w:rsidR="00A8576C" w:rsidRPr="00A8576C" w:rsidRDefault="00A8576C" w:rsidP="00A8576C">
      <w:pPr>
        <w:ind w:left="1076" w:right="1134"/>
        <w:jc w:val="both"/>
        <w:rPr>
          <w:rFonts w:ascii="David" w:eastAsia="Calibri" w:hAnsi="David"/>
          <w:noProof w:val="0"/>
          <w:rtl/>
        </w:rPr>
      </w:pPr>
    </w:p>
    <w:p w:rsidR="00A8576C" w:rsidRPr="00A8576C" w:rsidRDefault="00A8576C" w:rsidP="00A8576C">
      <w:pPr>
        <w:spacing w:line="360" w:lineRule="auto"/>
        <w:jc w:val="both"/>
        <w:rPr>
          <w:rFonts w:ascii="David" w:eastAsia="Calibri" w:hAnsi="David"/>
          <w:noProof w:val="0"/>
          <w:rtl/>
        </w:rPr>
      </w:pPr>
      <w:r w:rsidRPr="00A8576C">
        <w:rPr>
          <w:rFonts w:ascii="David" w:eastAsia="Calibri" w:hAnsi="David" w:hint="cs"/>
          <w:noProof w:val="0"/>
          <w:rtl/>
        </w:rPr>
        <w:tab/>
        <w:t xml:space="preserve">כן העידה התובעת שהייתה מודעת לנעשה בטיפול בעניינה: "באופן כללי אני חושבת ומרגישה שהייתי מיודעת על התהליך ושום דבר לא נעשה בניגוד לרצוני או משהו כזה אני בטוחה </w:t>
      </w:r>
      <w:r w:rsidRPr="00A8576C">
        <w:rPr>
          <w:rFonts w:ascii="David" w:eastAsia="Calibri" w:hAnsi="David" w:hint="cs"/>
          <w:noProof w:val="0"/>
          <w:rtl/>
        </w:rPr>
        <w:lastRenderedPageBreak/>
        <w:t>בזה ששום דבר לא הוסתר ממני" (עמ' 34 שורות 9-7 לפרוטוקול). התובעת הייתה מודעת בזמן אמת לפנייה לנתבעת ולתשובתה בנושא ההתיישנות (עמ' 34 שורות 19-13 לפרוטוקול):</w:t>
      </w:r>
    </w:p>
    <w:p w:rsidR="00A8576C" w:rsidRPr="00A8576C" w:rsidRDefault="00A8576C" w:rsidP="00A8576C">
      <w:pPr>
        <w:ind w:left="1076" w:right="1134"/>
        <w:jc w:val="both"/>
        <w:rPr>
          <w:rFonts w:ascii="David" w:eastAsia="Calibri" w:hAnsi="David"/>
          <w:noProof w:val="0"/>
          <w:rtl/>
        </w:rPr>
      </w:pPr>
    </w:p>
    <w:p w:rsidR="00A8576C" w:rsidRPr="00A8576C" w:rsidRDefault="00A8576C" w:rsidP="00A8576C">
      <w:pPr>
        <w:ind w:left="2156" w:right="1134" w:hanging="1080"/>
        <w:jc w:val="both"/>
        <w:rPr>
          <w:rFonts w:ascii="David" w:eastAsia="Calibri" w:hAnsi="David"/>
          <w:noProof w:val="0"/>
          <w:rtl/>
        </w:rPr>
      </w:pPr>
      <w:r w:rsidRPr="00A8576C">
        <w:rPr>
          <w:rFonts w:ascii="David" w:eastAsia="Calibri" w:hAnsi="David" w:hint="cs"/>
          <w:noProof w:val="0"/>
          <w:rtl/>
        </w:rPr>
        <w:t xml:space="preserve">[ש]: </w:t>
      </w:r>
      <w:r w:rsidRPr="00A8576C">
        <w:rPr>
          <w:rFonts w:ascii="David" w:eastAsia="Calibri" w:hAnsi="David" w:hint="cs"/>
          <w:noProof w:val="0"/>
          <w:rtl/>
        </w:rPr>
        <w:tab/>
        <w:t>אני אשאל אותך עוד שאלה 1 בנושא הזה עו"ד שלך פנתה במכתב שראית אותו מ-2018 המכתב הראשון לבקש אורכה לתקופת ההתיישנות ובמכתב התשובה היא סורבה למעשה היא לא קיבלה אורכה לתקופת ההתיישנות את יודעת את זה נכון?</w:t>
      </w:r>
    </w:p>
    <w:p w:rsidR="00A8576C" w:rsidRPr="00A8576C" w:rsidRDefault="00A8576C" w:rsidP="00A8576C">
      <w:pPr>
        <w:ind w:left="1076" w:right="1134"/>
        <w:jc w:val="both"/>
        <w:rPr>
          <w:rFonts w:ascii="David" w:eastAsia="Calibri" w:hAnsi="David"/>
          <w:noProof w:val="0"/>
          <w:rtl/>
        </w:rPr>
      </w:pPr>
      <w:r w:rsidRPr="00A8576C">
        <w:rPr>
          <w:rFonts w:ascii="David" w:eastAsia="Calibri" w:hAnsi="David" w:hint="cs"/>
          <w:noProof w:val="0"/>
          <w:rtl/>
        </w:rPr>
        <w:t xml:space="preserve">[התובעת]: </w:t>
      </w:r>
      <w:r w:rsidRPr="00A8576C">
        <w:rPr>
          <w:rFonts w:ascii="David" w:eastAsia="Calibri" w:hAnsi="David" w:hint="cs"/>
          <w:noProof w:val="0"/>
          <w:rtl/>
        </w:rPr>
        <w:tab/>
        <w:t>כן.</w:t>
      </w:r>
    </w:p>
    <w:p w:rsidR="00A8576C" w:rsidRPr="00A8576C" w:rsidRDefault="00A8576C" w:rsidP="00A8576C">
      <w:pPr>
        <w:ind w:left="1076" w:right="1134"/>
        <w:jc w:val="both"/>
        <w:rPr>
          <w:rFonts w:ascii="David" w:eastAsia="Calibri" w:hAnsi="David"/>
          <w:noProof w:val="0"/>
          <w:rtl/>
        </w:rPr>
      </w:pPr>
      <w:r w:rsidRPr="00A8576C">
        <w:rPr>
          <w:rFonts w:ascii="David" w:eastAsia="Calibri" w:hAnsi="David" w:hint="cs"/>
          <w:noProof w:val="0"/>
          <w:rtl/>
        </w:rPr>
        <w:t xml:space="preserve">[ש]: </w:t>
      </w:r>
      <w:r w:rsidRPr="00A8576C">
        <w:rPr>
          <w:rFonts w:ascii="David" w:eastAsia="Calibri" w:hAnsi="David" w:hint="cs"/>
          <w:noProof w:val="0"/>
          <w:rtl/>
        </w:rPr>
        <w:tab/>
        <w:t>את ידעת את זה גם בזמן אמת נכון?</w:t>
      </w:r>
    </w:p>
    <w:p w:rsidR="00A8576C" w:rsidRPr="00A8576C" w:rsidRDefault="00A8576C" w:rsidP="00A8576C">
      <w:pPr>
        <w:ind w:left="1076" w:right="1134"/>
        <w:jc w:val="both"/>
        <w:rPr>
          <w:rFonts w:ascii="David" w:eastAsia="Calibri" w:hAnsi="David"/>
          <w:noProof w:val="0"/>
          <w:rtl/>
        </w:rPr>
      </w:pPr>
      <w:r w:rsidRPr="00A8576C">
        <w:rPr>
          <w:rFonts w:ascii="David" w:eastAsia="Calibri" w:hAnsi="David" w:hint="cs"/>
          <w:noProof w:val="0"/>
          <w:rtl/>
        </w:rPr>
        <w:t xml:space="preserve">[התובעת]: </w:t>
      </w:r>
      <w:r w:rsidRPr="00A8576C">
        <w:rPr>
          <w:rFonts w:ascii="David" w:eastAsia="Calibri" w:hAnsi="David" w:hint="cs"/>
          <w:noProof w:val="0"/>
          <w:rtl/>
        </w:rPr>
        <w:tab/>
        <w:t>אני מאמינה שכן.</w:t>
      </w:r>
    </w:p>
    <w:p w:rsidR="00A8576C" w:rsidRPr="00A8576C" w:rsidRDefault="00A8576C" w:rsidP="00A8576C">
      <w:pPr>
        <w:ind w:left="1076" w:right="1134"/>
        <w:jc w:val="both"/>
        <w:rPr>
          <w:rFonts w:ascii="David" w:eastAsia="Calibri" w:hAnsi="David"/>
          <w:noProof w:val="0"/>
          <w:rtl/>
        </w:rPr>
      </w:pPr>
    </w:p>
    <w:p w:rsidR="00A8576C" w:rsidRPr="00A8576C" w:rsidRDefault="00A8576C" w:rsidP="00AC7170">
      <w:pPr>
        <w:ind w:left="1076" w:right="1134"/>
        <w:jc w:val="both"/>
        <w:rPr>
          <w:rFonts w:ascii="David" w:eastAsia="Calibri" w:hAnsi="David"/>
          <w:noProof w:val="0"/>
          <w:rtl/>
        </w:rPr>
      </w:pPr>
    </w:p>
    <w:p w:rsidR="00A8576C" w:rsidRPr="00A8576C" w:rsidRDefault="00A8576C" w:rsidP="00A8576C">
      <w:pPr>
        <w:spacing w:line="360" w:lineRule="auto"/>
        <w:ind w:firstLine="720"/>
        <w:jc w:val="both"/>
        <w:rPr>
          <w:rFonts w:ascii="David" w:eastAsia="Calibri" w:hAnsi="David"/>
          <w:noProof w:val="0"/>
          <w:rtl/>
        </w:rPr>
      </w:pPr>
      <w:r w:rsidRPr="00A8576C">
        <w:rPr>
          <w:rFonts w:ascii="David" w:eastAsia="Calibri" w:hAnsi="David" w:hint="cs"/>
          <w:noProof w:val="0"/>
          <w:rtl/>
        </w:rPr>
        <w:t>בחקירה החוזרת הופנתה התובעת למענה של הנתבעת בנושא ההתיישנות, וכיצד הדבר השפיע עליה, והתובעת השיבה (עמ' 37 לפרוטוקול):</w:t>
      </w:r>
    </w:p>
    <w:p w:rsidR="00A8576C" w:rsidRPr="00A8576C" w:rsidRDefault="00A8576C" w:rsidP="00A8576C">
      <w:pPr>
        <w:ind w:left="1076" w:right="1134"/>
        <w:jc w:val="both"/>
        <w:rPr>
          <w:rFonts w:ascii="David" w:eastAsia="Calibri" w:hAnsi="David"/>
          <w:noProof w:val="0"/>
          <w:rtl/>
        </w:rPr>
      </w:pPr>
    </w:p>
    <w:p w:rsidR="00A8576C" w:rsidRPr="00A8576C" w:rsidRDefault="00A8576C" w:rsidP="00A8576C">
      <w:pPr>
        <w:ind w:left="2156" w:right="1134" w:hanging="1080"/>
        <w:jc w:val="both"/>
        <w:rPr>
          <w:rFonts w:ascii="David" w:eastAsia="Calibri" w:hAnsi="David"/>
          <w:noProof w:val="0"/>
          <w:rtl/>
        </w:rPr>
      </w:pPr>
      <w:r w:rsidRPr="00A8576C">
        <w:rPr>
          <w:rFonts w:ascii="David" w:eastAsia="Calibri" w:hAnsi="David" w:hint="cs"/>
          <w:noProof w:val="0"/>
          <w:rtl/>
        </w:rPr>
        <w:t>[ש]:</w:t>
      </w:r>
      <w:r w:rsidRPr="00A8576C">
        <w:rPr>
          <w:rFonts w:ascii="David" w:eastAsia="Calibri" w:hAnsi="David" w:hint="cs"/>
          <w:noProof w:val="0"/>
          <w:rtl/>
        </w:rPr>
        <w:tab/>
      </w:r>
      <w:r w:rsidRPr="00A8576C">
        <w:rPr>
          <w:rFonts w:ascii="David" w:eastAsia="Calibri" w:hAnsi="David" w:hint="cs"/>
          <w:noProof w:val="0"/>
          <w:rtl/>
        </w:rPr>
        <w:tab/>
        <w:t>השאלה שלי היא כזאת כשאת כשנודע לך ואמרת שעבדנו בשיתוף פעולה ואת היית מודעת לדברים העקרוניים בתהליך כשנודע לך על הסירוב של מגדל כמו שכתוב במכתב הזה לא כל כך משנה מתי אם זה היה ביולי או בספטמבר או כשנודע לך על הסירוב שלהם ל[א]ורכה להתיישנות איך הגבת מה היו הנסיבות סביב האירוע הזה כשיידעתי אותך שזה המצב?</w:t>
      </w:r>
    </w:p>
    <w:p w:rsidR="00A8576C" w:rsidRPr="00A8576C" w:rsidRDefault="00A8576C" w:rsidP="00A8576C">
      <w:pPr>
        <w:ind w:left="1076" w:right="1134"/>
        <w:jc w:val="both"/>
        <w:rPr>
          <w:rFonts w:ascii="David" w:eastAsia="Calibri" w:hAnsi="David"/>
          <w:noProof w:val="0"/>
          <w:rtl/>
        </w:rPr>
      </w:pPr>
      <w:r w:rsidRPr="00A8576C">
        <w:rPr>
          <w:rFonts w:ascii="David" w:eastAsia="Calibri" w:hAnsi="David" w:hint="cs"/>
          <w:noProof w:val="0"/>
          <w:rtl/>
        </w:rPr>
        <w:t>...</w:t>
      </w:r>
    </w:p>
    <w:p w:rsidR="00A8576C" w:rsidRPr="00A8576C" w:rsidRDefault="00A8576C" w:rsidP="00A8576C">
      <w:pPr>
        <w:ind w:left="2156" w:right="1134" w:hanging="1080"/>
        <w:jc w:val="both"/>
        <w:rPr>
          <w:rFonts w:ascii="David" w:eastAsia="Calibri" w:hAnsi="David"/>
          <w:noProof w:val="0"/>
          <w:rtl/>
        </w:rPr>
      </w:pPr>
      <w:r w:rsidRPr="00A8576C">
        <w:rPr>
          <w:rFonts w:ascii="David" w:eastAsia="Calibri" w:hAnsi="David" w:hint="cs"/>
          <w:noProof w:val="0"/>
          <w:rtl/>
        </w:rPr>
        <w:t>[התובעת]:</w:t>
      </w:r>
      <w:r w:rsidRPr="00A8576C">
        <w:rPr>
          <w:rFonts w:ascii="David" w:eastAsia="Calibri" w:hAnsi="David" w:hint="cs"/>
          <w:noProof w:val="0"/>
          <w:rtl/>
        </w:rPr>
        <w:tab/>
        <w:t>...את מכירה את זה שכל פעם שהיה סירוב או (לא ברור) או זה כמו שהיה היום בבוקר שבא לי להגיד די אני לא רוצה להתעסק עם זה אני לא רוצה את זה".</w:t>
      </w:r>
    </w:p>
    <w:p w:rsidR="00A8576C" w:rsidRPr="00A8576C" w:rsidRDefault="00A8576C" w:rsidP="00A8576C">
      <w:pPr>
        <w:ind w:left="1076" w:right="1134"/>
        <w:jc w:val="both"/>
        <w:rPr>
          <w:rFonts w:ascii="David" w:eastAsia="Calibri" w:hAnsi="David"/>
          <w:b/>
          <w:bCs/>
          <w:noProof w:val="0"/>
          <w:rtl/>
        </w:rPr>
      </w:pPr>
    </w:p>
    <w:p w:rsidR="00A8576C" w:rsidRPr="00A8576C" w:rsidRDefault="00A8576C" w:rsidP="00A8576C">
      <w:pPr>
        <w:spacing w:line="360" w:lineRule="auto"/>
        <w:ind w:firstLine="720"/>
        <w:jc w:val="both"/>
        <w:rPr>
          <w:rFonts w:ascii="David" w:eastAsia="Calibri" w:hAnsi="David"/>
          <w:noProof w:val="0"/>
          <w:rtl/>
        </w:rPr>
      </w:pPr>
      <w:r w:rsidRPr="00A8576C">
        <w:rPr>
          <w:rFonts w:ascii="David" w:eastAsia="Calibri" w:hAnsi="David" w:hint="cs"/>
          <w:noProof w:val="0"/>
          <w:rtl/>
        </w:rPr>
        <w:t xml:space="preserve">בדומה, במענה לשאלון השיבה התובעת: "השתהתי עם הגשת התביעה לאור תקוותי כי תחול הטבה במצבי אם אפנה את כל מאמצי לשיקום יומיומי אינטנסיבי... בשל כך לא פעלתי גם למיצוי זכויותי כנכה קשה, שכן תקוותי היתה כי אשוב לאיתני ולא אאלץ להמשיך בחיי תוך תיוגי כנכה קשה..." (מענה לשאלה מס' 3, עמ' 235 לתיק מוצגים מטעם הנתבעת). </w:t>
      </w:r>
    </w:p>
    <w:p w:rsidR="00A8576C" w:rsidRPr="00A8576C" w:rsidRDefault="00A8576C" w:rsidP="00A8576C">
      <w:pPr>
        <w:spacing w:line="360" w:lineRule="auto"/>
        <w:jc w:val="both"/>
        <w:rPr>
          <w:rFonts w:ascii="David" w:eastAsia="Calibri" w:hAnsi="David"/>
          <w:noProof w:val="0"/>
          <w:rtl/>
        </w:rPr>
      </w:pPr>
    </w:p>
    <w:p w:rsidR="00A8576C" w:rsidRPr="00A8576C" w:rsidRDefault="00A8576C" w:rsidP="00A8576C">
      <w:pPr>
        <w:spacing w:line="360" w:lineRule="auto"/>
        <w:jc w:val="both"/>
        <w:rPr>
          <w:rFonts w:ascii="David" w:eastAsia="Calibri" w:hAnsi="David"/>
          <w:noProof w:val="0"/>
          <w:rtl/>
        </w:rPr>
      </w:pPr>
      <w:r w:rsidRPr="00A8576C">
        <w:rPr>
          <w:rFonts w:ascii="David" w:eastAsia="Calibri" w:hAnsi="David" w:hint="cs"/>
          <w:noProof w:val="0"/>
          <w:rtl/>
        </w:rPr>
        <w:tab/>
        <w:t xml:space="preserve">למעשה, התובעת עצמה גם טענה כך עוד בכתב התביעה, בניסיונה להסביר את העיכוב בהגשת תביעתה: "התובעת השתהתה עם הגשת התביעה לאור תקוותה כי תחול הטבה במצבה באם תפנה את כל מאמציה לשיקום יומיומי אינטנסיבי של מצבה הפיזי... בשל כך כאמור גם לא פעלה התובעת למיצוי זכויותיה כנכה קשה, שכן תקוותה היתה כי תשוב לאיתנה ולא תאלץ להמשיך בחייה תוך תיוגה כנכה קשה" (סעיף 13 לכתב התביעה). כך גם טענה התובעת בסיכומיה: "...חששה מדליפת דבר מחלתה ותיוגה כנכה קשה לצד תקוותה שתוכל למחלה, הם, כעולה מעדותה המניע לעיכוב במימוש זכויותיה..." (עמ' 1 לסיכומים הראשיים של התובעת). אם כן, זהו הסברה של התובעת עצמה מדוע משך שנים לא הגישה את תביעתה – נסיבות הקשורות בה, ולא בנתבעת. </w:t>
      </w:r>
    </w:p>
    <w:p w:rsidR="00A8576C" w:rsidRPr="00A8576C" w:rsidRDefault="00A8576C" w:rsidP="00A8576C">
      <w:pPr>
        <w:spacing w:line="360" w:lineRule="auto"/>
        <w:jc w:val="both"/>
        <w:rPr>
          <w:rFonts w:ascii="David" w:eastAsia="Calibri" w:hAnsi="David"/>
          <w:noProof w:val="0"/>
          <w:rtl/>
        </w:rPr>
      </w:pPr>
    </w:p>
    <w:p w:rsidR="00A8576C" w:rsidRPr="00A8576C" w:rsidRDefault="00A8576C" w:rsidP="00A8576C">
      <w:pPr>
        <w:spacing w:line="360" w:lineRule="auto"/>
        <w:jc w:val="both"/>
        <w:rPr>
          <w:rFonts w:ascii="David" w:eastAsia="Calibri" w:hAnsi="David"/>
          <w:noProof w:val="0"/>
          <w:rtl/>
        </w:rPr>
      </w:pPr>
      <w:r w:rsidRPr="00A8576C">
        <w:rPr>
          <w:rFonts w:ascii="David" w:eastAsia="Calibri" w:hAnsi="David" w:hint="cs"/>
          <w:noProof w:val="0"/>
          <w:rtl/>
        </w:rPr>
        <w:tab/>
        <w:t xml:space="preserve">רצונה של התובעת לנסות להתגבר על מצבה, להשתקם, ושלא להיות מוכרת כמי שזקוקה לעזרה, ראוי להערכה רבה. אולם עולה מכך שהתובעת הייתה מודעת לבחירותיה, לרבות אי-מימוש </w:t>
      </w:r>
      <w:r w:rsidRPr="00A8576C">
        <w:rPr>
          <w:rFonts w:ascii="David" w:eastAsia="Calibri" w:hAnsi="David" w:hint="cs"/>
          <w:noProof w:val="0"/>
          <w:rtl/>
        </w:rPr>
        <w:lastRenderedPageBreak/>
        <w:t xml:space="preserve">זכויותיה מול הנתבעת משך מספר שנים. זאת כשהיא מודעת לסוגיית ההתיישנות. אם כן, ההשתהות בהגשת התביעה אינה נובעת מהתנהלות הנתבעת, אלא מבחירתה של התובעת לנהוג כך. </w:t>
      </w:r>
    </w:p>
    <w:p w:rsidR="00A8576C" w:rsidRPr="00A8576C" w:rsidRDefault="00A8576C" w:rsidP="00A8576C">
      <w:pPr>
        <w:spacing w:line="360" w:lineRule="auto"/>
        <w:jc w:val="both"/>
        <w:rPr>
          <w:rFonts w:ascii="David" w:eastAsia="Calibri" w:hAnsi="David"/>
          <w:noProof w:val="0"/>
          <w:rtl/>
        </w:rPr>
      </w:pPr>
    </w:p>
    <w:p w:rsidR="00A8576C" w:rsidRPr="00A8576C" w:rsidRDefault="000D6DB5" w:rsidP="00A8576C">
      <w:pPr>
        <w:spacing w:line="360" w:lineRule="auto"/>
        <w:jc w:val="both"/>
        <w:rPr>
          <w:rFonts w:ascii="David" w:eastAsia="Calibri" w:hAnsi="David"/>
          <w:noProof w:val="0"/>
          <w:rtl/>
        </w:rPr>
      </w:pPr>
      <w:r>
        <w:rPr>
          <w:rFonts w:ascii="David" w:eastAsia="Calibri" w:hAnsi="David" w:hint="cs"/>
          <w:noProof w:val="0"/>
          <w:rtl/>
        </w:rPr>
        <w:t>17</w:t>
      </w:r>
      <w:r w:rsidR="00A8576C" w:rsidRPr="00A8576C">
        <w:rPr>
          <w:rFonts w:ascii="David" w:eastAsia="Calibri" w:hAnsi="David" w:hint="cs"/>
          <w:noProof w:val="0"/>
          <w:rtl/>
        </w:rPr>
        <w:t>.</w:t>
      </w:r>
      <w:r w:rsidR="00A8576C" w:rsidRPr="00A8576C">
        <w:rPr>
          <w:rFonts w:ascii="David" w:eastAsia="Calibri" w:hAnsi="David" w:hint="cs"/>
          <w:noProof w:val="0"/>
          <w:rtl/>
        </w:rPr>
        <w:tab/>
        <w:t>זאת ועוד, קבלת טענת התובעת עשויה להביא לכרסום ניכר במוסד ההתיישנות. מאימוץ עמדתה יעלה כי די בכך שמבוטח שולח מכתב לקוני למדי לחברת הביטוח על מנת להביא להקפאת תקופת ההתיישנות, ולשיטתו – ללא הגבלה. ודוק, מובן שבמקרים המתאימים לכך</w:t>
      </w:r>
      <w:r w:rsidR="002E2F95">
        <w:rPr>
          <w:rFonts w:ascii="David" w:eastAsia="Calibri" w:hAnsi="David" w:hint="cs"/>
          <w:noProof w:val="0"/>
          <w:rtl/>
        </w:rPr>
        <w:t>, ניתן לייחס חוסר תום לב למבטחת</w:t>
      </w:r>
      <w:r w:rsidR="00A8576C" w:rsidRPr="00A8576C">
        <w:rPr>
          <w:rFonts w:ascii="David" w:eastAsia="Calibri" w:hAnsi="David" w:hint="cs"/>
          <w:noProof w:val="0"/>
          <w:rtl/>
        </w:rPr>
        <w:t xml:space="preserve"> שיש בו כדי להביא לכך שהמבטחת תהא מנועה מהעלות טענת התיישנות. אולם כשכל שלפנינו הוא פנייה מוקדמת וכוללנית של המבוטח, לצד בחירתו של המבוטח עצמו שלא לעמוד על זכויותיו, עמדה שלפיה די בכך כדי להביא להקפאת תקופת ההתיישנות וללא מגבלה תשים את "מפתחות ההתיישנות" באופן בלעדי בידי המבוטח, ותפר את האיזונים </w:t>
      </w:r>
      <w:r w:rsidR="002E2F95">
        <w:rPr>
          <w:rFonts w:ascii="David" w:eastAsia="Calibri" w:hAnsi="David" w:hint="cs"/>
          <w:noProof w:val="0"/>
          <w:rtl/>
        </w:rPr>
        <w:t xml:space="preserve">הקיימים </w:t>
      </w:r>
      <w:r w:rsidR="00A8576C" w:rsidRPr="00A8576C">
        <w:rPr>
          <w:rFonts w:ascii="David" w:eastAsia="Calibri" w:hAnsi="David" w:hint="cs"/>
          <w:noProof w:val="0"/>
          <w:rtl/>
        </w:rPr>
        <w:t xml:space="preserve">בדיני ההתיישנות. </w:t>
      </w:r>
    </w:p>
    <w:p w:rsidR="00A8576C" w:rsidRPr="00A8576C" w:rsidRDefault="00A8576C" w:rsidP="00A8576C">
      <w:pPr>
        <w:spacing w:line="360" w:lineRule="auto"/>
        <w:jc w:val="both"/>
        <w:rPr>
          <w:rFonts w:ascii="David" w:eastAsia="Calibri" w:hAnsi="David"/>
          <w:noProof w:val="0"/>
          <w:rtl/>
        </w:rPr>
      </w:pPr>
    </w:p>
    <w:p w:rsidR="00A8576C" w:rsidRPr="00A8576C" w:rsidRDefault="000D6DB5" w:rsidP="002E2F95">
      <w:pPr>
        <w:spacing w:line="360" w:lineRule="auto"/>
        <w:jc w:val="both"/>
        <w:rPr>
          <w:rFonts w:ascii="David" w:eastAsia="Calibri" w:hAnsi="David"/>
          <w:noProof w:val="0"/>
          <w:rtl/>
        </w:rPr>
      </w:pPr>
      <w:r>
        <w:rPr>
          <w:rFonts w:ascii="David" w:eastAsia="Calibri" w:hAnsi="David" w:hint="cs"/>
          <w:noProof w:val="0"/>
          <w:rtl/>
        </w:rPr>
        <w:t>18</w:t>
      </w:r>
      <w:r w:rsidR="00A8576C" w:rsidRPr="00A8576C">
        <w:rPr>
          <w:rFonts w:ascii="David" w:eastAsia="Calibri" w:hAnsi="David" w:hint="cs"/>
          <w:noProof w:val="0"/>
          <w:rtl/>
        </w:rPr>
        <w:t>.</w:t>
      </w:r>
      <w:r w:rsidR="00A8576C" w:rsidRPr="00A8576C">
        <w:rPr>
          <w:rFonts w:ascii="David" w:eastAsia="Calibri" w:hAnsi="David" w:hint="cs"/>
          <w:noProof w:val="0"/>
          <w:rtl/>
        </w:rPr>
        <w:tab/>
        <w:t>עוד נשים לב, כי בעת שפנתה התובעת לנתבעת, ביום 28.6.2018, לגבי חלק מן התביעה כבר חלפה תקופת ההתיישנות. זאת שכן התובעת עותרת לתגמולי ביטוח החל מתחילת שנת 2014. לאמור, במועד הפנייה האמורה של התובעת לנתבעת, פרק זמן של כשנה וחצי כבר התיישן. מכאן, שאף אם היו מתקבלות טענות התובעת לגבי חוסר תום לב מצד הנתבעת במענה שלה למכתב האמור (וכאמור, אין מקום לקבלן), לא היה בכך כדי "להציל" בדיעבד את אותו פרק זמן שממילא כבר התיישן. עמדה אחרת עשויה להביא לתוצאה שאינה רצויה, שלפיה תובע יפנה לחברת הביטוח לראשונה לאחר התיישנות עילת התביעה (או חלקה, במקרה של עילה מתחדשת), והתנהלות עתידית של הנתבעת שלגביה יטען שהיא חסרת תום לב, תקים לתחייה בדיעבד עילת תביעה שממילא כבר התיישנה (הכל, כמובן, כפוף לנסיבות כל מקרה ומקרה, ומבלי שאדרש להוראות שונות בדיני ההת</w:t>
      </w:r>
      <w:r w:rsidR="002E2F95">
        <w:rPr>
          <w:rFonts w:ascii="David" w:eastAsia="Calibri" w:hAnsi="David" w:hint="cs"/>
          <w:noProof w:val="0"/>
          <w:rtl/>
        </w:rPr>
        <w:t>יישנות שיש בהן כדי להאריך את משך ההתיישנות</w:t>
      </w:r>
      <w:r w:rsidR="00A8576C" w:rsidRPr="00A8576C">
        <w:rPr>
          <w:rFonts w:ascii="David" w:eastAsia="Calibri" w:hAnsi="David" w:hint="cs"/>
          <w:noProof w:val="0"/>
          <w:rtl/>
        </w:rPr>
        <w:t xml:space="preserve">, ואשר התובעת לא טענה להן). </w:t>
      </w:r>
    </w:p>
    <w:p w:rsidR="00A8576C" w:rsidRPr="00A8576C" w:rsidRDefault="00A8576C" w:rsidP="00A8576C">
      <w:pPr>
        <w:spacing w:line="360" w:lineRule="auto"/>
        <w:jc w:val="both"/>
        <w:rPr>
          <w:rFonts w:ascii="David" w:eastAsia="Calibri" w:hAnsi="David"/>
          <w:noProof w:val="0"/>
          <w:rtl/>
        </w:rPr>
      </w:pPr>
    </w:p>
    <w:p w:rsidR="00A8576C" w:rsidRPr="00A8576C" w:rsidRDefault="000D6DB5" w:rsidP="00A8576C">
      <w:pPr>
        <w:spacing w:line="360" w:lineRule="auto"/>
        <w:jc w:val="both"/>
        <w:rPr>
          <w:rFonts w:ascii="David" w:eastAsia="Calibri" w:hAnsi="David"/>
          <w:noProof w:val="0"/>
          <w:rtl/>
        </w:rPr>
      </w:pPr>
      <w:r>
        <w:rPr>
          <w:rFonts w:ascii="David" w:eastAsia="Calibri" w:hAnsi="David" w:hint="cs"/>
          <w:noProof w:val="0"/>
          <w:rtl/>
        </w:rPr>
        <w:t>19</w:t>
      </w:r>
      <w:r w:rsidR="00A8576C" w:rsidRPr="00A8576C">
        <w:rPr>
          <w:rFonts w:ascii="David" w:eastAsia="Calibri" w:hAnsi="David" w:hint="cs"/>
          <w:noProof w:val="0"/>
          <w:rtl/>
        </w:rPr>
        <w:t>.</w:t>
      </w:r>
      <w:r w:rsidR="00A8576C" w:rsidRPr="00A8576C">
        <w:rPr>
          <w:rFonts w:ascii="David" w:eastAsia="Calibri" w:hAnsi="David" w:hint="cs"/>
          <w:noProof w:val="0"/>
          <w:rtl/>
        </w:rPr>
        <w:tab/>
        <w:t xml:space="preserve">התובעת טוענת כי בעצם הודעתה לנתבעת על קרות מקרה הביטוח במכתבה מיום 28.6.2018, הנתבעת שמרה על עתודות כספיות, או לכל הפחות הייתה יכולה לשמור על עתודות שכאלו. התובעת גם תמכה טענותיה בנושא זה בחוות-דעת מומחה בתחום הביטוח. </w:t>
      </w:r>
    </w:p>
    <w:p w:rsidR="00A8576C" w:rsidRPr="00A8576C" w:rsidRDefault="00A8576C" w:rsidP="00A8576C">
      <w:pPr>
        <w:spacing w:line="360" w:lineRule="auto"/>
        <w:jc w:val="both"/>
        <w:rPr>
          <w:rFonts w:ascii="David" w:eastAsia="Calibri" w:hAnsi="David"/>
          <w:noProof w:val="0"/>
          <w:rtl/>
        </w:rPr>
      </w:pPr>
    </w:p>
    <w:p w:rsidR="00A8576C" w:rsidRPr="00A8576C" w:rsidRDefault="00A8576C" w:rsidP="00A8576C">
      <w:pPr>
        <w:spacing w:line="360" w:lineRule="auto"/>
        <w:jc w:val="both"/>
        <w:rPr>
          <w:rFonts w:ascii="David" w:eastAsia="Calibri" w:hAnsi="David"/>
          <w:noProof w:val="0"/>
          <w:rtl/>
        </w:rPr>
      </w:pPr>
      <w:r w:rsidRPr="00A8576C">
        <w:rPr>
          <w:rFonts w:ascii="David" w:eastAsia="Calibri" w:hAnsi="David" w:hint="cs"/>
          <w:noProof w:val="0"/>
          <w:rtl/>
        </w:rPr>
        <w:tab/>
        <w:t xml:space="preserve">אומנם, אחת התכליות לתקופת ההתיישנות המקוצרת בדיני הביטוח היא ההתחשבות בצורך של חברות הביטוח לשמור עתודות כספיות (עיינו, ע"א 3812/91 </w:t>
      </w:r>
      <w:r w:rsidRPr="00A8576C">
        <w:rPr>
          <w:rFonts w:ascii="David" w:eastAsia="Calibri" w:hAnsi="David" w:hint="cs"/>
          <w:b/>
          <w:bCs/>
          <w:noProof w:val="0"/>
          <w:rtl/>
        </w:rPr>
        <w:t>ג'רייס נ' "אריה" חברה ישראלית לביטוח בע"מ</w:t>
      </w:r>
      <w:r w:rsidRPr="00A8576C">
        <w:rPr>
          <w:rFonts w:ascii="David" w:eastAsia="Calibri" w:hAnsi="David" w:hint="cs"/>
          <w:noProof w:val="0"/>
          <w:rtl/>
        </w:rPr>
        <w:t xml:space="preserve">, מח(3) 441, 448 (1994)). אולם אין להסיק מכך שבכל מקרה נתון נבחן האם חברת הביטוח שמרה או יכולה הייתה לשמור עתודה כספית כנתון המשליך על סוגיית ההתיישנות (השוו, רע"א 7195/18 </w:t>
      </w:r>
      <w:r w:rsidRPr="00A8576C">
        <w:rPr>
          <w:rFonts w:ascii="David" w:eastAsia="Calibri" w:hAnsi="David"/>
          <w:b/>
          <w:bCs/>
          <w:noProof w:val="0"/>
        </w:rPr>
        <w:t>Feyha Maritime Ltd</w:t>
      </w:r>
      <w:r w:rsidRPr="00A8576C">
        <w:rPr>
          <w:rFonts w:ascii="David" w:eastAsia="Calibri" w:hAnsi="David" w:hint="cs"/>
          <w:b/>
          <w:bCs/>
          <w:noProof w:val="0"/>
          <w:rtl/>
        </w:rPr>
        <w:t>‏ נ' מילובר מכון מרכזי לתערובות בע"מ</w:t>
      </w:r>
      <w:r w:rsidRPr="00A8576C">
        <w:rPr>
          <w:rFonts w:ascii="David" w:eastAsia="Calibri" w:hAnsi="David" w:hint="cs"/>
          <w:noProof w:val="0"/>
          <w:rtl/>
        </w:rPr>
        <w:t xml:space="preserve">, פיסקה 13 (‏12.5.2019): "...אין זה ראוי שבית המשפט יבחן בכל מקרה באופן פרטני האם הוגשמו תכליות ההתיישנות..."). עצם השאלה האם הנתבעת שמרה על עתודות כספיות או יכולה הייתה לעשות כן, אינה משליכה על שאלת ההתיישנות. אימוץ עמדת התובעת גם בנושא זה עלול להביא לתוצאה שאינה רצויה, שכן עולה ממנה שכל אימת שמבוטח פונה לחברת ביטוח למימוש זכויותיו, </w:t>
      </w:r>
      <w:r w:rsidRPr="00A8576C">
        <w:rPr>
          <w:rFonts w:ascii="David" w:eastAsia="Calibri" w:hAnsi="David" w:hint="cs"/>
          <w:noProof w:val="0"/>
          <w:rtl/>
        </w:rPr>
        <w:lastRenderedPageBreak/>
        <w:t xml:space="preserve">חברת הביטוח יכולה הייתה לשמור את העתודות המתאימות, והתוצאה תהא שהתביעה לא תתיישן לעולם. </w:t>
      </w:r>
    </w:p>
    <w:p w:rsidR="00A8576C" w:rsidRPr="00A8576C" w:rsidRDefault="00A8576C" w:rsidP="00A8576C">
      <w:pPr>
        <w:spacing w:line="360" w:lineRule="auto"/>
        <w:jc w:val="both"/>
        <w:rPr>
          <w:rFonts w:ascii="David" w:eastAsia="Calibri" w:hAnsi="David"/>
          <w:noProof w:val="0"/>
          <w:rtl/>
        </w:rPr>
      </w:pPr>
    </w:p>
    <w:p w:rsidR="00A8576C" w:rsidRPr="00A8576C" w:rsidRDefault="000D6DB5" w:rsidP="000A3998">
      <w:pPr>
        <w:spacing w:line="360" w:lineRule="auto"/>
        <w:jc w:val="both"/>
        <w:rPr>
          <w:rFonts w:ascii="David" w:eastAsia="Calibri" w:hAnsi="David"/>
          <w:noProof w:val="0"/>
          <w:rtl/>
        </w:rPr>
      </w:pPr>
      <w:r>
        <w:rPr>
          <w:rFonts w:ascii="David" w:eastAsia="Calibri" w:hAnsi="David" w:hint="cs"/>
          <w:noProof w:val="0"/>
          <w:rtl/>
        </w:rPr>
        <w:t>20</w:t>
      </w:r>
      <w:r w:rsidR="00A8576C" w:rsidRPr="00A8576C">
        <w:rPr>
          <w:rFonts w:ascii="David" w:eastAsia="Calibri" w:hAnsi="David" w:hint="cs"/>
          <w:noProof w:val="0"/>
          <w:rtl/>
        </w:rPr>
        <w:t>.</w:t>
      </w:r>
      <w:r w:rsidR="00A8576C" w:rsidRPr="00A8576C">
        <w:rPr>
          <w:rFonts w:ascii="David" w:eastAsia="Calibri" w:hAnsi="David" w:hint="cs"/>
          <w:noProof w:val="0"/>
          <w:rtl/>
        </w:rPr>
        <w:tab/>
        <w:t xml:space="preserve">התובעת לא הוכיחה כי הופלתה לרעה. הפנייה למספר מקרים שבהם הנתבעת נעתרה לבקשות להארכת תקופת ההתיישנות אינה מספיקה לביסוס טענת האפליה. לא הונחה לכך תשתית מספקת. בנוסף, היה מקום להעלות טענה זו באופן מפורש </w:t>
      </w:r>
      <w:r w:rsidR="000A3998">
        <w:rPr>
          <w:rFonts w:ascii="David" w:eastAsia="Calibri" w:hAnsi="David" w:hint="cs"/>
          <w:noProof w:val="0"/>
          <w:rtl/>
        </w:rPr>
        <w:t>בכתב התביעה</w:t>
      </w:r>
      <w:r w:rsidR="00A8576C" w:rsidRPr="00A8576C">
        <w:rPr>
          <w:rFonts w:ascii="David" w:eastAsia="Calibri" w:hAnsi="David" w:hint="cs"/>
          <w:noProof w:val="0"/>
          <w:rtl/>
        </w:rPr>
        <w:t xml:space="preserve">, כך שהנתבעת תדע שעליה להתגונן מפניה. </w:t>
      </w:r>
    </w:p>
    <w:p w:rsidR="00A8576C" w:rsidRPr="00A8576C" w:rsidRDefault="00A8576C" w:rsidP="00A8576C">
      <w:pPr>
        <w:spacing w:line="360" w:lineRule="auto"/>
        <w:jc w:val="both"/>
        <w:rPr>
          <w:rFonts w:ascii="David" w:eastAsia="Calibri" w:hAnsi="David"/>
          <w:noProof w:val="0"/>
          <w:rtl/>
        </w:rPr>
      </w:pPr>
    </w:p>
    <w:p w:rsidR="00A8576C" w:rsidRPr="00A8576C" w:rsidRDefault="000D6DB5" w:rsidP="00A8576C">
      <w:pPr>
        <w:spacing w:line="360" w:lineRule="auto"/>
        <w:jc w:val="both"/>
        <w:rPr>
          <w:rFonts w:ascii="David" w:eastAsia="Calibri" w:hAnsi="David"/>
          <w:noProof w:val="0"/>
          <w:rtl/>
        </w:rPr>
      </w:pPr>
      <w:r>
        <w:rPr>
          <w:rFonts w:ascii="David" w:eastAsia="Calibri" w:hAnsi="David" w:hint="cs"/>
          <w:noProof w:val="0"/>
          <w:rtl/>
        </w:rPr>
        <w:t>21</w:t>
      </w:r>
      <w:r w:rsidR="00A8576C" w:rsidRPr="00A8576C">
        <w:rPr>
          <w:rFonts w:ascii="David" w:eastAsia="Calibri" w:hAnsi="David" w:hint="cs"/>
          <w:noProof w:val="0"/>
          <w:rtl/>
        </w:rPr>
        <w:t>.</w:t>
      </w:r>
      <w:r w:rsidR="00A8576C" w:rsidRPr="00A8576C">
        <w:rPr>
          <w:rFonts w:ascii="David" w:eastAsia="Calibri" w:hAnsi="David" w:hint="cs"/>
          <w:noProof w:val="0"/>
          <w:rtl/>
        </w:rPr>
        <w:tab/>
        <w:t xml:space="preserve">בנוסף, לא מצאתי שהנתבעת ניהלה בהליך זה "הגנה טורפנית" או דבר הדומה לכך. כפי שנפסק, ""הגנה טורפנית" משמעה ניהול ההליך באופן תוקפני, תוך בידוי ראיות, העלאת טענות הגובלות באבסורד וניהול התיק באופן שיש בו כדי להתיש את התובע-המוחלש", ומדובר "במקרים נדירים וחריגים" (ע"א 2833/21 </w:t>
      </w:r>
      <w:r w:rsidR="00A8576C" w:rsidRPr="00A8576C">
        <w:rPr>
          <w:rFonts w:ascii="David" w:eastAsia="Calibri" w:hAnsi="David" w:hint="cs"/>
          <w:b/>
          <w:bCs/>
          <w:noProof w:val="0"/>
          <w:rtl/>
        </w:rPr>
        <w:t>קיבוץ עין גב נ' פלונית</w:t>
      </w:r>
      <w:r w:rsidR="00A8576C" w:rsidRPr="00A8576C">
        <w:rPr>
          <w:rFonts w:ascii="David" w:eastAsia="Calibri" w:hAnsi="David" w:hint="cs"/>
          <w:noProof w:val="0"/>
          <w:rtl/>
        </w:rPr>
        <w:t xml:space="preserve">, פיסקה 15 (‏2.4.2023)). משפנתה התובעת לבית המשפט מבלי למצות את הליך בירור החבות מול הנתבעת, זכאית הנתבעת להעלות את מלוא טענותיה בכתב ההגנה. בנוסף, עיון בכתב ההגנה מלמד </w:t>
      </w:r>
      <w:r w:rsidR="008D6CE7">
        <w:rPr>
          <w:rFonts w:ascii="David" w:eastAsia="Calibri" w:hAnsi="David" w:hint="cs"/>
          <w:noProof w:val="0"/>
          <w:rtl/>
        </w:rPr>
        <w:t>ש</w:t>
      </w:r>
      <w:r w:rsidR="00A8576C" w:rsidRPr="00A8576C">
        <w:rPr>
          <w:rFonts w:ascii="David" w:eastAsia="Calibri" w:hAnsi="David" w:hint="cs"/>
          <w:noProof w:val="0"/>
          <w:rtl/>
        </w:rPr>
        <w:t xml:space="preserve">מלבד אותו "סל טענות" שמועלה לעתים על-ידי חברת ביטוח לקראת סוף כתב הגנתה, בתחילת כתב ההגנה מובא באופן ענייני עיקר טענותיה של הנתבעת, כשבראשן טענת ההתיישנות. הנתבעת הכירה באופן חלקי באובדן כושר העבודה של התובעת על-פי האמור בחוות-דעת המומחה מטעמה. משהוגשה חוות-דעת מומחה בית המשפט, תחילה עמדה הנתבעת על חקירתו כזכותה, אולם לפני ההוכחות הסכימה להכיר במלוא אובדן כושר העבודה של התובעת (בתקופה שלא התיישנה). מדובר בהתנהלות מידתית שאינה עולה לכדי "הגנה טורפנית". </w:t>
      </w:r>
    </w:p>
    <w:p w:rsidR="00A8576C" w:rsidRPr="00A8576C" w:rsidRDefault="00A8576C" w:rsidP="00A8576C">
      <w:pPr>
        <w:spacing w:line="360" w:lineRule="auto"/>
        <w:jc w:val="both"/>
        <w:rPr>
          <w:rFonts w:ascii="David" w:eastAsia="Calibri" w:hAnsi="David"/>
          <w:noProof w:val="0"/>
          <w:rtl/>
        </w:rPr>
      </w:pPr>
      <w:r w:rsidRPr="00A8576C">
        <w:rPr>
          <w:rFonts w:ascii="David" w:eastAsia="Calibri" w:hAnsi="David" w:hint="cs"/>
          <w:noProof w:val="0"/>
          <w:rtl/>
        </w:rPr>
        <w:t xml:space="preserve"> </w:t>
      </w:r>
    </w:p>
    <w:p w:rsidR="00A8576C" w:rsidRPr="00A8576C" w:rsidRDefault="000D6DB5" w:rsidP="00A8576C">
      <w:pPr>
        <w:spacing w:line="360" w:lineRule="auto"/>
        <w:jc w:val="both"/>
        <w:rPr>
          <w:rFonts w:ascii="David" w:eastAsia="Calibri" w:hAnsi="David"/>
          <w:noProof w:val="0"/>
          <w:rtl/>
        </w:rPr>
      </w:pPr>
      <w:r>
        <w:rPr>
          <w:rFonts w:ascii="David" w:eastAsia="Calibri" w:hAnsi="David" w:hint="cs"/>
          <w:noProof w:val="0"/>
          <w:rtl/>
        </w:rPr>
        <w:t>22</w:t>
      </w:r>
      <w:r w:rsidR="00A8576C" w:rsidRPr="00A8576C">
        <w:rPr>
          <w:rFonts w:ascii="David" w:eastAsia="Calibri" w:hAnsi="David" w:hint="cs"/>
          <w:noProof w:val="0"/>
          <w:rtl/>
        </w:rPr>
        <w:t>.</w:t>
      </w:r>
      <w:r w:rsidR="00A8576C" w:rsidRPr="00A8576C">
        <w:rPr>
          <w:rFonts w:ascii="David" w:eastAsia="Calibri" w:hAnsi="David" w:hint="cs"/>
          <w:noProof w:val="0"/>
          <w:rtl/>
        </w:rPr>
        <w:tab/>
        <w:t xml:space="preserve">עיינתי בפסיקה שאליה הפנתה התובעת שבה נקבע שהסתמכות המבטחת על טענת ההתיישנות לוקה בחוסר תום לב ועל כן היא מנועה מהעלותה, ומצאתי שבפסיקה זו נדונו נסיבות שונות מענייננו, אשר מייחסות "אשם" רב יותר למבטחת. בת"א (שלום ת"א) 46441-06-13 </w:t>
      </w:r>
      <w:r w:rsidR="00A8576C" w:rsidRPr="00A8576C">
        <w:rPr>
          <w:rFonts w:ascii="David" w:eastAsia="Calibri" w:hAnsi="David" w:hint="cs"/>
          <w:b/>
          <w:bCs/>
          <w:noProof w:val="0"/>
          <w:rtl/>
        </w:rPr>
        <w:t>נ. ג נ' מנורה מבטחים ביטוח בע"מ</w:t>
      </w:r>
      <w:r w:rsidR="00A8576C" w:rsidRPr="00A8576C">
        <w:rPr>
          <w:rFonts w:ascii="David" w:eastAsia="Calibri" w:hAnsi="David" w:hint="cs"/>
          <w:noProof w:val="0"/>
          <w:rtl/>
        </w:rPr>
        <w:t xml:space="preserve"> (24.12.2022) נראה שיוחס עיכוב לסוכנת ביטוח בהגשת התביעה לחברת הביטוח. אציין כי ערעור על פסק-הדין תלוי ועומד. בת"א (שלום כ"ס) 3129/04 </w:t>
      </w:r>
      <w:r w:rsidR="00A8576C" w:rsidRPr="00A8576C">
        <w:rPr>
          <w:rFonts w:ascii="David" w:eastAsia="Calibri" w:hAnsi="David" w:hint="cs"/>
          <w:b/>
          <w:bCs/>
          <w:noProof w:val="0"/>
          <w:rtl/>
        </w:rPr>
        <w:t>חג' יחיא נ' הפניקס הישראלי חברה לביטוח בע"מ</w:t>
      </w:r>
      <w:r w:rsidR="00BC5975">
        <w:rPr>
          <w:rFonts w:ascii="David" w:eastAsia="Calibri" w:hAnsi="David" w:hint="cs"/>
          <w:noProof w:val="0"/>
          <w:rtl/>
        </w:rPr>
        <w:t xml:space="preserve"> (12.8.2004), יוחסה למבטחת </w:t>
      </w:r>
      <w:r w:rsidR="00A8576C" w:rsidRPr="00A8576C">
        <w:rPr>
          <w:rFonts w:ascii="David" w:eastAsia="Calibri" w:hAnsi="David" w:hint="cs"/>
          <w:noProof w:val="0"/>
          <w:rtl/>
        </w:rPr>
        <w:t xml:space="preserve">התנהלות שאינה מתקיימת בענייננו: מגעים רבים בין הצדדים, ומצג מצד חברת הביטוח שהיא מסכימה להארכת תקופת ההתיישנות. נקבע: "יצירת סחבת וגרירת רגליים, בין במישרין מצד המבטחת המשתהה במתן תשובתה לגוף התביעה, ובין בעקיפין ע"י מי מטעמה, כמו חוקר אליו מופנה המבוטח ל"השלמת בירור תביעתו", עד לחלוף תקופת ההתיישנות, עשויה להחשב כהתנהגות שלא בתום לב, שיש בה כדי למנוע מהמבטחת לטעון בדיעבד, כי התביעה התיישנה". כן נקבע, כי "עת פנה התובע לנתבעת בתוך תקופת ההתיישנות וביקש להוודע אודות עמדתה העקרונית בעניין דרישתו לתגמולי ביטוח, הודיעה לו הנתבעת בשובה ונחת כי בירור התביעה טרם הסתיים ועליו לעמוד בקשר עם החוקר מטעמה כדי לקדמה", וכי התובע הסתמך על מצג זה. נסיבות שכאלו אינן קיימות בענייננו. בת"א (שלום אש') 2440/00 </w:t>
      </w:r>
      <w:r w:rsidR="00A8576C" w:rsidRPr="00A8576C">
        <w:rPr>
          <w:rFonts w:ascii="David" w:eastAsia="Calibri" w:hAnsi="David" w:hint="cs"/>
          <w:b/>
          <w:bCs/>
          <w:noProof w:val="0"/>
          <w:rtl/>
        </w:rPr>
        <w:t>אזולאי נ' הדר חברה לביטוח בע"מ</w:t>
      </w:r>
      <w:r w:rsidR="00A8576C" w:rsidRPr="00A8576C">
        <w:rPr>
          <w:rFonts w:ascii="David" w:eastAsia="Calibri" w:hAnsi="David" w:hint="cs"/>
          <w:noProof w:val="0"/>
          <w:rtl/>
        </w:rPr>
        <w:t xml:space="preserve"> (3.2.2004), לבדיקתי לא נדונה טענת התיישנות. </w:t>
      </w:r>
    </w:p>
    <w:p w:rsidR="00A8576C" w:rsidRPr="00A8576C" w:rsidRDefault="00A8576C" w:rsidP="00A8576C">
      <w:pPr>
        <w:spacing w:line="360" w:lineRule="auto"/>
        <w:jc w:val="both"/>
        <w:rPr>
          <w:rFonts w:ascii="David" w:eastAsia="Calibri" w:hAnsi="David"/>
          <w:noProof w:val="0"/>
          <w:rtl/>
        </w:rPr>
      </w:pPr>
    </w:p>
    <w:p w:rsidR="00A8576C" w:rsidRPr="00A8576C" w:rsidRDefault="000D6DB5" w:rsidP="00A8576C">
      <w:pPr>
        <w:spacing w:line="360" w:lineRule="auto"/>
        <w:jc w:val="both"/>
        <w:rPr>
          <w:rFonts w:ascii="David" w:eastAsia="Calibri" w:hAnsi="David"/>
          <w:noProof w:val="0"/>
          <w:rtl/>
        </w:rPr>
      </w:pPr>
      <w:r>
        <w:rPr>
          <w:rFonts w:ascii="David" w:eastAsia="Calibri" w:hAnsi="David" w:hint="cs"/>
          <w:noProof w:val="0"/>
          <w:rtl/>
        </w:rPr>
        <w:t>23</w:t>
      </w:r>
      <w:r w:rsidR="00A8576C" w:rsidRPr="00A8576C">
        <w:rPr>
          <w:rFonts w:ascii="David" w:eastAsia="Calibri" w:hAnsi="David" w:hint="cs"/>
          <w:noProof w:val="0"/>
          <w:rtl/>
        </w:rPr>
        <w:t>.</w:t>
      </w:r>
      <w:r w:rsidR="00A8576C" w:rsidRPr="00A8576C">
        <w:rPr>
          <w:rFonts w:ascii="David" w:eastAsia="Calibri" w:hAnsi="David" w:hint="cs"/>
          <w:noProof w:val="0"/>
          <w:rtl/>
        </w:rPr>
        <w:tab/>
        <w:t xml:space="preserve">סוף דבר כראשיתו, פרק הזמן הנתבע בתביעה הקודם לשלוש שנים לפני מועד הגשתה, התיישן. </w:t>
      </w:r>
    </w:p>
    <w:p w:rsidR="00A8576C" w:rsidRPr="00A8576C" w:rsidRDefault="00A8576C" w:rsidP="00A8576C">
      <w:pPr>
        <w:spacing w:line="360" w:lineRule="auto"/>
        <w:jc w:val="both"/>
        <w:rPr>
          <w:rFonts w:ascii="David" w:eastAsia="Calibri" w:hAnsi="David"/>
          <w:noProof w:val="0"/>
          <w:rtl/>
        </w:rPr>
      </w:pPr>
    </w:p>
    <w:p w:rsidR="00A8576C" w:rsidRPr="00A8576C" w:rsidRDefault="00A8576C" w:rsidP="00A8576C">
      <w:pPr>
        <w:spacing w:line="360" w:lineRule="auto"/>
        <w:jc w:val="both"/>
        <w:outlineLvl w:val="0"/>
        <w:rPr>
          <w:rFonts w:ascii="David" w:eastAsia="Calibri" w:hAnsi="David"/>
          <w:b/>
          <w:bCs/>
          <w:noProof w:val="0"/>
          <w:u w:val="single"/>
          <w:rtl/>
        </w:rPr>
      </w:pPr>
      <w:r w:rsidRPr="00A8576C">
        <w:rPr>
          <w:rFonts w:ascii="David" w:eastAsia="Calibri" w:hAnsi="David" w:hint="cs"/>
          <w:b/>
          <w:bCs/>
          <w:noProof w:val="0"/>
          <w:u w:val="single"/>
          <w:rtl/>
        </w:rPr>
        <w:t xml:space="preserve">הוצאות ושכר-טרחת עורך-דין </w:t>
      </w:r>
    </w:p>
    <w:p w:rsidR="00A8576C" w:rsidRPr="00A8576C" w:rsidRDefault="00A8576C" w:rsidP="00A8576C">
      <w:pPr>
        <w:spacing w:line="360" w:lineRule="auto"/>
        <w:jc w:val="both"/>
        <w:rPr>
          <w:rFonts w:ascii="David" w:eastAsia="Calibri" w:hAnsi="David"/>
          <w:noProof w:val="0"/>
          <w:rtl/>
        </w:rPr>
      </w:pPr>
    </w:p>
    <w:p w:rsidR="00A8576C" w:rsidRPr="00A8576C" w:rsidRDefault="000D6DB5" w:rsidP="00A8576C">
      <w:pPr>
        <w:spacing w:line="360" w:lineRule="auto"/>
        <w:jc w:val="both"/>
        <w:rPr>
          <w:rFonts w:ascii="David" w:eastAsia="Calibri" w:hAnsi="David"/>
          <w:noProof w:val="0"/>
          <w:rtl/>
        </w:rPr>
      </w:pPr>
      <w:r>
        <w:rPr>
          <w:rFonts w:ascii="David" w:eastAsia="Calibri" w:hAnsi="David" w:hint="cs"/>
          <w:noProof w:val="0"/>
          <w:rtl/>
        </w:rPr>
        <w:t>24</w:t>
      </w:r>
      <w:r w:rsidR="00A8576C" w:rsidRPr="00A8576C">
        <w:rPr>
          <w:rFonts w:ascii="David" w:eastAsia="Calibri" w:hAnsi="David" w:hint="cs"/>
          <w:noProof w:val="0"/>
          <w:rtl/>
        </w:rPr>
        <w:t>.</w:t>
      </w:r>
      <w:r w:rsidR="00A8576C" w:rsidRPr="00A8576C">
        <w:rPr>
          <w:rFonts w:ascii="David" w:eastAsia="Calibri" w:hAnsi="David" w:hint="cs"/>
          <w:noProof w:val="0"/>
          <w:rtl/>
        </w:rPr>
        <w:tab/>
        <w:t xml:space="preserve">לאחר פניית התובעת לנתבעת במכתבה מיום 28.6.2018, שבו רשמה כי בהקדם תגיש לנתבעת את טופסי התביעה אשר מצויים בהכנה, התובעת לא פנתה עוד לנתבעת. חלפו למעלה משנתיים, והתובעת הגישה את תביעתה ישירות לבית המשפט. לאחר שהנתבעת בדקה את התובעת ומצאה שלעמדתה התובעת מצויה באובדן כושר עבודה בשיעור של 2/3 לגבי חלק מן התקופה שלא התיישנה ובשיעור של 100% לגבי יתרת התקופה, הנתבעת שילמה לתובעת </w:t>
      </w:r>
      <w:r w:rsidR="000A3998">
        <w:rPr>
          <w:rFonts w:ascii="David" w:eastAsia="Calibri" w:hAnsi="David" w:hint="cs"/>
          <w:noProof w:val="0"/>
          <w:rtl/>
        </w:rPr>
        <w:t xml:space="preserve">את תגמולי הביטוח על-פי עמדה זו, ללא שהוסיפה על כך שכר-טרחת עורך-דין. </w:t>
      </w:r>
    </w:p>
    <w:p w:rsidR="00A8576C" w:rsidRPr="00A8576C" w:rsidRDefault="00A8576C" w:rsidP="00A8576C">
      <w:pPr>
        <w:spacing w:line="360" w:lineRule="auto"/>
        <w:jc w:val="both"/>
        <w:rPr>
          <w:rFonts w:ascii="David" w:eastAsia="Calibri" w:hAnsi="David"/>
          <w:noProof w:val="0"/>
          <w:rtl/>
        </w:rPr>
      </w:pPr>
    </w:p>
    <w:p w:rsidR="00A8576C" w:rsidRPr="00A8576C" w:rsidRDefault="00A8576C" w:rsidP="000A3998">
      <w:pPr>
        <w:spacing w:line="360" w:lineRule="auto"/>
        <w:ind w:firstLine="720"/>
        <w:jc w:val="both"/>
        <w:rPr>
          <w:rFonts w:ascii="David" w:eastAsia="Calibri" w:hAnsi="David"/>
          <w:noProof w:val="0"/>
          <w:rtl/>
        </w:rPr>
      </w:pPr>
      <w:r w:rsidRPr="00A8576C">
        <w:rPr>
          <w:rFonts w:ascii="David" w:eastAsia="Calibri" w:hAnsi="David" w:hint="cs"/>
          <w:noProof w:val="0"/>
          <w:rtl/>
        </w:rPr>
        <w:t>על חלק זה של תגמולי הביטוח, התובעת אינה זכאית לשכר-טרחת עורך-דין. זאת שכן מדובר בתגמולי ביטוח אשר ניתן להניח שהיו משולמים לת</w:t>
      </w:r>
      <w:r w:rsidR="009030CD">
        <w:rPr>
          <w:rFonts w:ascii="David" w:eastAsia="Calibri" w:hAnsi="David" w:hint="cs"/>
          <w:noProof w:val="0"/>
          <w:rtl/>
        </w:rPr>
        <w:t>ו</w:t>
      </w:r>
      <w:r w:rsidRPr="00A8576C">
        <w:rPr>
          <w:rFonts w:ascii="David" w:eastAsia="Calibri" w:hAnsi="David" w:hint="cs"/>
          <w:noProof w:val="0"/>
          <w:rtl/>
        </w:rPr>
        <w:t xml:space="preserve">בעת אילו הייתה ניתנת לנתבעת ההזדמנות </w:t>
      </w:r>
      <w:r w:rsidR="000A3998">
        <w:rPr>
          <w:rFonts w:ascii="David" w:eastAsia="Calibri" w:hAnsi="David" w:hint="cs"/>
          <w:noProof w:val="0"/>
          <w:rtl/>
        </w:rPr>
        <w:t xml:space="preserve">הנאותה </w:t>
      </w:r>
      <w:r w:rsidRPr="00A8576C">
        <w:rPr>
          <w:rFonts w:ascii="David" w:eastAsia="Calibri" w:hAnsi="David" w:hint="cs"/>
          <w:noProof w:val="0"/>
          <w:rtl/>
        </w:rPr>
        <w:t>לב</w:t>
      </w:r>
      <w:r w:rsidR="000A3998">
        <w:rPr>
          <w:rFonts w:ascii="David" w:eastAsia="Calibri" w:hAnsi="David" w:hint="cs"/>
          <w:noProof w:val="0"/>
          <w:rtl/>
        </w:rPr>
        <w:t>רר</w:t>
      </w:r>
      <w:r w:rsidRPr="00A8576C">
        <w:rPr>
          <w:rFonts w:ascii="David" w:eastAsia="Calibri" w:hAnsi="David" w:hint="cs"/>
          <w:noProof w:val="0"/>
          <w:rtl/>
        </w:rPr>
        <w:t xml:space="preserve"> את חבותה לפני הגשת התביעה. פנייה מוקדמת לנתבעת למיצוי זכויות אינה דורשת בהכרח שכירת עורך-דין. לשון אחר, אם מבוטח אינו ממצה את אפיק בירור החבות כראוי קודם להגשת תביעתו לבית המשפט, ופונה בתביעה לבית המשפט </w:t>
      </w:r>
      <w:r w:rsidR="000A3998">
        <w:rPr>
          <w:rFonts w:ascii="David" w:eastAsia="Calibri" w:hAnsi="David" w:hint="cs"/>
          <w:noProof w:val="0"/>
          <w:rtl/>
        </w:rPr>
        <w:t>ואז</w:t>
      </w:r>
      <w:r w:rsidRPr="00A8576C">
        <w:rPr>
          <w:rFonts w:ascii="David" w:eastAsia="Calibri" w:hAnsi="David" w:hint="cs"/>
          <w:noProof w:val="0"/>
          <w:rtl/>
        </w:rPr>
        <w:t xml:space="preserve"> מתברר שהמבטחת מכירה בחבותה, אין מקום לזכותו בהוצאות (עיינו, פסק-דיני</w:t>
      </w:r>
      <w:r w:rsidR="00BC5975">
        <w:rPr>
          <w:rFonts w:ascii="David" w:eastAsia="Calibri" w:hAnsi="David" w:hint="cs"/>
          <w:noProof w:val="0"/>
          <w:rtl/>
        </w:rPr>
        <w:t xml:space="preserve"> בתא"ק (שלום הרצ') 50335-02-19 </w:t>
      </w:r>
      <w:r w:rsidRPr="00A8576C">
        <w:rPr>
          <w:rFonts w:ascii="David" w:eastAsia="Calibri" w:hAnsi="David" w:hint="cs"/>
          <w:b/>
          <w:bCs/>
          <w:noProof w:val="0"/>
          <w:rtl/>
        </w:rPr>
        <w:t>אשחר נ' הפניקס חברה לביטוח בע"מ</w:t>
      </w:r>
      <w:r w:rsidRPr="00A8576C">
        <w:rPr>
          <w:rFonts w:ascii="David" w:eastAsia="Calibri" w:hAnsi="David" w:hint="cs"/>
          <w:noProof w:val="0"/>
          <w:rtl/>
        </w:rPr>
        <w:t xml:space="preserve">, פיסקה 14 (22.9.2019), והאסמכתאות שם). </w:t>
      </w:r>
    </w:p>
    <w:p w:rsidR="00A8576C" w:rsidRPr="00A8576C" w:rsidRDefault="00A8576C" w:rsidP="00A8576C">
      <w:pPr>
        <w:spacing w:line="360" w:lineRule="auto"/>
        <w:jc w:val="both"/>
        <w:rPr>
          <w:rFonts w:ascii="David" w:eastAsia="Calibri" w:hAnsi="David"/>
          <w:noProof w:val="0"/>
          <w:rtl/>
        </w:rPr>
      </w:pPr>
    </w:p>
    <w:p w:rsidR="00A8576C" w:rsidRPr="00A8576C" w:rsidRDefault="000D6DB5" w:rsidP="00A8576C">
      <w:pPr>
        <w:spacing w:line="360" w:lineRule="auto"/>
        <w:jc w:val="both"/>
        <w:rPr>
          <w:rFonts w:ascii="David" w:eastAsia="Calibri" w:hAnsi="David"/>
          <w:noProof w:val="0"/>
          <w:rtl/>
        </w:rPr>
      </w:pPr>
      <w:r>
        <w:rPr>
          <w:rFonts w:ascii="David" w:eastAsia="Calibri" w:hAnsi="David" w:hint="cs"/>
          <w:noProof w:val="0"/>
          <w:rtl/>
        </w:rPr>
        <w:t>25</w:t>
      </w:r>
      <w:r w:rsidR="00A8576C" w:rsidRPr="00A8576C">
        <w:rPr>
          <w:rFonts w:ascii="David" w:eastAsia="Calibri" w:hAnsi="David" w:hint="cs"/>
          <w:noProof w:val="0"/>
          <w:rtl/>
        </w:rPr>
        <w:t>.</w:t>
      </w:r>
      <w:r w:rsidR="00A8576C" w:rsidRPr="00A8576C">
        <w:rPr>
          <w:rFonts w:ascii="David" w:eastAsia="Calibri" w:hAnsi="David" w:hint="cs"/>
          <w:noProof w:val="0"/>
          <w:rtl/>
        </w:rPr>
        <w:tab/>
        <w:t xml:space="preserve">באשר לחלק בתגמולי הביטוח ששילמה הנתבעת לתובעת בשלב מאוחר יותר, לאחר שהוגשה חוות-דעת המומחה מטעם בית המשפט, התובעת זכאית לשכר-טרחת עורך-דין. אולם בקשר לחלק זה, הנתבעת כבר הוסיפה לתגמולי הביטוח שכר-טרחת עורך-דין, ובשיעור מקובל (15% בתוספת מע"מ). על כן, אין מקום לפסוק שכר-טרחת עורך-דין נוסף על חלק זה. </w:t>
      </w:r>
    </w:p>
    <w:p w:rsidR="00A8576C" w:rsidRPr="00A8576C" w:rsidRDefault="00A8576C" w:rsidP="00A8576C">
      <w:pPr>
        <w:spacing w:line="360" w:lineRule="auto"/>
        <w:jc w:val="both"/>
        <w:rPr>
          <w:rFonts w:ascii="David" w:eastAsia="Calibri" w:hAnsi="David"/>
          <w:noProof w:val="0"/>
          <w:rtl/>
        </w:rPr>
      </w:pPr>
    </w:p>
    <w:p w:rsidR="00A8576C" w:rsidRPr="00A8576C" w:rsidRDefault="000D6DB5" w:rsidP="00A8576C">
      <w:pPr>
        <w:spacing w:line="360" w:lineRule="auto"/>
        <w:jc w:val="both"/>
        <w:rPr>
          <w:rFonts w:ascii="David" w:eastAsia="Calibri" w:hAnsi="David"/>
          <w:noProof w:val="0"/>
          <w:rtl/>
        </w:rPr>
      </w:pPr>
      <w:r>
        <w:rPr>
          <w:rFonts w:ascii="David" w:eastAsia="Calibri" w:hAnsi="David" w:hint="cs"/>
          <w:noProof w:val="0"/>
          <w:rtl/>
        </w:rPr>
        <w:t>26</w:t>
      </w:r>
      <w:r w:rsidR="00A8576C" w:rsidRPr="00A8576C">
        <w:rPr>
          <w:rFonts w:ascii="David" w:eastAsia="Calibri" w:hAnsi="David" w:hint="cs"/>
          <w:noProof w:val="0"/>
          <w:rtl/>
        </w:rPr>
        <w:t>.</w:t>
      </w:r>
      <w:r w:rsidR="00A8576C" w:rsidRPr="00A8576C">
        <w:rPr>
          <w:rFonts w:ascii="David" w:eastAsia="Calibri" w:hAnsi="David" w:hint="cs"/>
          <w:noProof w:val="0"/>
          <w:rtl/>
        </w:rPr>
        <w:tab/>
        <w:t xml:space="preserve">עם זאת, אשר לחבות התובעת בהוצאות שכר-טרחת עורך-דין כלפי הנתבעת, לא ניתן להתעלם מכך שחלק נכבד מן התביעה נדחה מפאת התיישנות. לשם בירור סוגיית ההתיישנות התקיים דיון הוכחות. הוגשו סיכומים בכתב אשר עסקו בעיקר בנושא זה. לבירור טענת ההתיישנות הוקדשו משאבים לא מועטים. על כן, באשר לחלק בתביעה שנדחה מפאת התיישנות, ומבלי לגרוע מתשלומי שכר-הטרחה שכבר הוסיפה הנתבעת לחלק מתגמולי </w:t>
      </w:r>
      <w:r w:rsidR="009030CD">
        <w:rPr>
          <w:rFonts w:ascii="David" w:eastAsia="Calibri" w:hAnsi="David" w:hint="cs"/>
          <w:noProof w:val="0"/>
          <w:rtl/>
        </w:rPr>
        <w:t>ה</w:t>
      </w:r>
      <w:r w:rsidR="00A8576C" w:rsidRPr="00A8576C">
        <w:rPr>
          <w:rFonts w:ascii="David" w:eastAsia="Calibri" w:hAnsi="David" w:hint="cs"/>
          <w:noProof w:val="0"/>
          <w:rtl/>
        </w:rPr>
        <w:t xml:space="preserve">ביטוח, ולאחר שנתתי את הדעת לטירחה הלא מועטה שהוקדשה לבירור סוגיית ההתיישנות, התובעת תישא בשכר-טרחת בא-כוח הנתבעת </w:t>
      </w:r>
      <w:r w:rsidR="00A8576C" w:rsidRPr="00A8576C">
        <w:rPr>
          <w:rFonts w:ascii="David" w:eastAsia="Calibri" w:hAnsi="David" w:hint="cs"/>
          <w:b/>
          <w:bCs/>
          <w:noProof w:val="0"/>
          <w:rtl/>
        </w:rPr>
        <w:t>בסך 22,500 ש"ח</w:t>
      </w:r>
      <w:r w:rsidR="00A8576C" w:rsidRPr="00A8576C">
        <w:rPr>
          <w:rFonts w:ascii="David" w:eastAsia="Calibri" w:hAnsi="David" w:hint="cs"/>
          <w:noProof w:val="0"/>
          <w:rtl/>
        </w:rPr>
        <w:t xml:space="preserve">. </w:t>
      </w:r>
    </w:p>
    <w:p w:rsidR="00A8576C" w:rsidRPr="00A8576C" w:rsidRDefault="00A8576C" w:rsidP="00A8576C">
      <w:pPr>
        <w:spacing w:line="360" w:lineRule="auto"/>
        <w:jc w:val="both"/>
        <w:rPr>
          <w:rFonts w:ascii="David" w:eastAsia="Calibri" w:hAnsi="David"/>
          <w:noProof w:val="0"/>
          <w:rtl/>
        </w:rPr>
      </w:pPr>
    </w:p>
    <w:p w:rsidR="00A8576C" w:rsidRPr="00A8576C" w:rsidRDefault="00A8576C" w:rsidP="00A8576C">
      <w:pPr>
        <w:spacing w:line="360" w:lineRule="auto"/>
        <w:ind w:firstLine="720"/>
        <w:jc w:val="both"/>
        <w:rPr>
          <w:rFonts w:ascii="David" w:eastAsia="Calibri" w:hAnsi="David"/>
          <w:noProof w:val="0"/>
          <w:rtl/>
        </w:rPr>
      </w:pPr>
      <w:r w:rsidRPr="00A8576C">
        <w:rPr>
          <w:rFonts w:ascii="David" w:eastAsia="Calibri" w:hAnsi="David" w:hint="cs"/>
          <w:noProof w:val="0"/>
          <w:rtl/>
        </w:rPr>
        <w:t xml:space="preserve">בנוסף, הנתבעת נשאה בהוצאות בגין חוות-דעת מומחה בתחום הביטוח, שהוגשה במענה לחוות-הדעת של התובעת ובנושא ההתיישנות. הנתבעת טענה שזו עלתה 17,550 ש"ח (אסמכתא הוגשה ביום 13.5.2024). הנתבעת אומנם זכאית להוצאה זו, שכן טענות התובעת בקשר להתיישנות </w:t>
      </w:r>
      <w:r w:rsidRPr="00A8576C">
        <w:rPr>
          <w:rFonts w:ascii="David" w:eastAsia="Calibri" w:hAnsi="David" w:hint="cs"/>
          <w:noProof w:val="0"/>
          <w:rtl/>
        </w:rPr>
        <w:lastRenderedPageBreak/>
        <w:t xml:space="preserve">נדחו. אולם לטעמי יש להפחית את סכום ההוצאות בנושא זה בהתחשב בסבירות ההוצאה. משכך, התובעת תשלם לנתבעת הוצאות בגין נושא זה </w:t>
      </w:r>
      <w:r w:rsidRPr="00A8576C">
        <w:rPr>
          <w:rFonts w:ascii="David" w:eastAsia="Calibri" w:hAnsi="David" w:hint="cs"/>
          <w:b/>
          <w:bCs/>
          <w:noProof w:val="0"/>
          <w:rtl/>
        </w:rPr>
        <w:t>בסך 7,000 ש"ח</w:t>
      </w:r>
      <w:r w:rsidRPr="00A8576C">
        <w:rPr>
          <w:rFonts w:ascii="David" w:eastAsia="Calibri" w:hAnsi="David" w:hint="cs"/>
          <w:noProof w:val="0"/>
          <w:rtl/>
        </w:rPr>
        <w:t xml:space="preserve">. </w:t>
      </w:r>
    </w:p>
    <w:p w:rsidR="00A8576C" w:rsidRPr="00A8576C" w:rsidRDefault="00A8576C" w:rsidP="00A8576C">
      <w:pPr>
        <w:spacing w:line="360" w:lineRule="auto"/>
        <w:jc w:val="both"/>
        <w:rPr>
          <w:rFonts w:ascii="David" w:eastAsia="Calibri" w:hAnsi="David"/>
          <w:noProof w:val="0"/>
          <w:rtl/>
        </w:rPr>
      </w:pPr>
    </w:p>
    <w:p w:rsidR="00A8576C" w:rsidRPr="00A8576C" w:rsidRDefault="000D6DB5" w:rsidP="00A8576C">
      <w:pPr>
        <w:spacing w:line="360" w:lineRule="auto"/>
        <w:jc w:val="both"/>
        <w:rPr>
          <w:rFonts w:ascii="David" w:eastAsia="Calibri" w:hAnsi="David"/>
          <w:noProof w:val="0"/>
          <w:rtl/>
        </w:rPr>
      </w:pPr>
      <w:r>
        <w:rPr>
          <w:rFonts w:ascii="David" w:eastAsia="Calibri" w:hAnsi="David" w:hint="cs"/>
          <w:noProof w:val="0"/>
          <w:rtl/>
        </w:rPr>
        <w:t>27</w:t>
      </w:r>
      <w:r w:rsidR="00A8576C" w:rsidRPr="00A8576C">
        <w:rPr>
          <w:rFonts w:ascii="David" w:eastAsia="Calibri" w:hAnsi="David" w:hint="cs"/>
          <w:noProof w:val="0"/>
          <w:rtl/>
        </w:rPr>
        <w:t>.</w:t>
      </w:r>
      <w:r w:rsidR="00A8576C" w:rsidRPr="00A8576C">
        <w:rPr>
          <w:rFonts w:ascii="David" w:eastAsia="Calibri" w:hAnsi="David" w:hint="cs"/>
          <w:noProof w:val="0"/>
          <w:rtl/>
        </w:rPr>
        <w:tab/>
        <w:t xml:space="preserve">אשר להוצאות לזכות התובעת, התובעת זכאית להוצאות בגין המומחים הרפואיים. זאת שכן היה בהם צורך, מאחר שהנתבעת הכירה בתחילה בזכאות התובעת באופן חלקי. כתוצאה מכך גם עלה הצורך למנות מומחה מטעם בית המשפט. על כן, התובעת זכאית להוצאות המומחים הרפואיים, על-פי האסמכתא שהוגשה ביום 14.4.2024, </w:t>
      </w:r>
      <w:r w:rsidR="00A8576C" w:rsidRPr="00A8576C">
        <w:rPr>
          <w:rFonts w:ascii="David" w:eastAsia="Calibri" w:hAnsi="David" w:hint="cs"/>
          <w:b/>
          <w:bCs/>
          <w:noProof w:val="0"/>
          <w:rtl/>
        </w:rPr>
        <w:t>בסך 5,265 ש"ח</w:t>
      </w:r>
      <w:r w:rsidR="00BC5975">
        <w:rPr>
          <w:rFonts w:ascii="David" w:eastAsia="Calibri" w:hAnsi="David" w:hint="cs"/>
          <w:noProof w:val="0"/>
          <w:rtl/>
        </w:rPr>
        <w:t>.</w:t>
      </w:r>
      <w:r w:rsidR="00A8576C" w:rsidRPr="00A8576C">
        <w:rPr>
          <w:rFonts w:ascii="David" w:eastAsia="Calibri" w:hAnsi="David" w:hint="cs"/>
          <w:noProof w:val="0"/>
          <w:rtl/>
        </w:rPr>
        <w:t xml:space="preserve"> </w:t>
      </w:r>
    </w:p>
    <w:p w:rsidR="00A8576C" w:rsidRPr="00A8576C" w:rsidRDefault="00A8576C" w:rsidP="00A8576C">
      <w:pPr>
        <w:spacing w:line="360" w:lineRule="auto"/>
        <w:jc w:val="both"/>
        <w:rPr>
          <w:rFonts w:ascii="David" w:eastAsia="Calibri" w:hAnsi="David"/>
          <w:noProof w:val="0"/>
          <w:rtl/>
        </w:rPr>
      </w:pPr>
    </w:p>
    <w:p w:rsidR="00A8576C" w:rsidRPr="00A8576C" w:rsidRDefault="00A8576C" w:rsidP="00A8576C">
      <w:pPr>
        <w:spacing w:line="360" w:lineRule="auto"/>
        <w:ind w:firstLine="720"/>
        <w:jc w:val="both"/>
        <w:rPr>
          <w:rFonts w:ascii="David" w:eastAsia="Calibri" w:hAnsi="David"/>
          <w:noProof w:val="0"/>
          <w:rtl/>
        </w:rPr>
      </w:pPr>
      <w:r w:rsidRPr="00A8576C">
        <w:rPr>
          <w:rFonts w:ascii="David" w:eastAsia="Calibri" w:hAnsi="David" w:hint="cs"/>
          <w:noProof w:val="0"/>
          <w:rtl/>
        </w:rPr>
        <w:t xml:space="preserve">עם זאת, התובעת אינה זכאית להוצאותיה בקשר למומחה הביטוח, שכן זה עסק בסוגיית ההתיישנות, וטענות התובעת בהקשר זה נדחו. כן התובעת אינה זכאית להוצאות בגין שכר העדות של </w:t>
      </w:r>
      <w:r>
        <w:rPr>
          <w:rFonts w:ascii="David" w:eastAsia="Calibri" w:hAnsi="David" w:hint="cs"/>
          <w:noProof w:val="0"/>
          <w:rtl/>
        </w:rPr>
        <w:t>עו"ד מרום</w:t>
      </w:r>
      <w:r w:rsidRPr="00A8576C">
        <w:rPr>
          <w:rFonts w:ascii="David" w:eastAsia="Calibri" w:hAnsi="David" w:hint="cs"/>
          <w:noProof w:val="0"/>
          <w:rtl/>
        </w:rPr>
        <w:t xml:space="preserve"> אוריין, לאור דחיית טענות התובעת בנושא ההתיישנות. </w:t>
      </w:r>
    </w:p>
    <w:p w:rsidR="00A8576C" w:rsidRPr="00A8576C" w:rsidRDefault="00A8576C" w:rsidP="00A8576C">
      <w:pPr>
        <w:spacing w:line="360" w:lineRule="auto"/>
        <w:jc w:val="both"/>
        <w:rPr>
          <w:rFonts w:ascii="David" w:eastAsia="Calibri" w:hAnsi="David"/>
          <w:noProof w:val="0"/>
          <w:rtl/>
        </w:rPr>
      </w:pPr>
    </w:p>
    <w:p w:rsidR="00A8576C" w:rsidRPr="00A8576C" w:rsidRDefault="000D6DB5" w:rsidP="003B1073">
      <w:pPr>
        <w:spacing w:line="360" w:lineRule="auto"/>
        <w:jc w:val="both"/>
        <w:rPr>
          <w:rFonts w:ascii="David" w:eastAsia="Calibri" w:hAnsi="David"/>
          <w:noProof w:val="0"/>
          <w:rtl/>
        </w:rPr>
      </w:pPr>
      <w:r>
        <w:rPr>
          <w:rFonts w:ascii="David" w:eastAsia="Calibri" w:hAnsi="David" w:hint="cs"/>
          <w:noProof w:val="0"/>
          <w:rtl/>
        </w:rPr>
        <w:t>28</w:t>
      </w:r>
      <w:r w:rsidR="00A8576C" w:rsidRPr="00A8576C">
        <w:rPr>
          <w:rFonts w:ascii="David" w:eastAsia="Calibri" w:hAnsi="David" w:hint="cs"/>
          <w:noProof w:val="0"/>
          <w:rtl/>
        </w:rPr>
        <w:t>.</w:t>
      </w:r>
      <w:r w:rsidR="00A8576C" w:rsidRPr="00A8576C">
        <w:rPr>
          <w:rFonts w:ascii="David" w:eastAsia="Calibri" w:hAnsi="David" w:hint="cs"/>
          <w:noProof w:val="0"/>
          <w:rtl/>
        </w:rPr>
        <w:tab/>
        <w:t>אשר לאגרת בית המשפט, התובעת שילמה אגרה בסכום ניכר. זאת לאור סכום התביעה. אולם שיעור תגמולי הביטוח שהניבה התביעה הוא בשיעור נמוך יותר</w:t>
      </w:r>
      <w:r w:rsidR="003B1073">
        <w:rPr>
          <w:rFonts w:ascii="David" w:eastAsia="Calibri" w:hAnsi="David" w:hint="cs"/>
          <w:noProof w:val="0"/>
          <w:rtl/>
        </w:rPr>
        <w:t>, בייחוד שיעור התגמולים ששולם "בשלב השני" (קרי, אלו שעליהם חלקה הנתבעת בתחילה, ולאחר מכן שילמה אותם)</w:t>
      </w:r>
      <w:r w:rsidR="00A8576C" w:rsidRPr="00A8576C">
        <w:rPr>
          <w:rFonts w:ascii="David" w:eastAsia="Calibri" w:hAnsi="David" w:hint="cs"/>
          <w:noProof w:val="0"/>
          <w:rtl/>
        </w:rPr>
        <w:t xml:space="preserve">. על כן, ישולמו לתובעת הוצאות בשיעור </w:t>
      </w:r>
      <w:r w:rsidR="00A8576C" w:rsidRPr="00A8576C">
        <w:rPr>
          <w:rFonts w:ascii="David" w:eastAsia="Calibri" w:hAnsi="David" w:hint="cs"/>
          <w:b/>
          <w:bCs/>
          <w:noProof w:val="0"/>
          <w:rtl/>
        </w:rPr>
        <w:t>מחצית מסכום האגרה ששולמה</w:t>
      </w:r>
      <w:r w:rsidR="00A8576C" w:rsidRPr="00A8576C">
        <w:rPr>
          <w:rFonts w:ascii="David" w:eastAsia="Calibri" w:hAnsi="David" w:hint="cs"/>
          <w:noProof w:val="0"/>
          <w:rtl/>
        </w:rPr>
        <w:t xml:space="preserve">. </w:t>
      </w:r>
    </w:p>
    <w:p w:rsidR="00A8576C" w:rsidRPr="00A8576C" w:rsidRDefault="00A8576C" w:rsidP="00A8576C">
      <w:pPr>
        <w:spacing w:line="360" w:lineRule="auto"/>
        <w:jc w:val="both"/>
        <w:rPr>
          <w:rFonts w:ascii="David" w:eastAsia="Calibri" w:hAnsi="David"/>
          <w:noProof w:val="0"/>
          <w:rtl/>
        </w:rPr>
      </w:pPr>
    </w:p>
    <w:p w:rsidR="00A8576C" w:rsidRPr="00A8576C" w:rsidRDefault="00A8576C" w:rsidP="00A8576C">
      <w:pPr>
        <w:spacing w:line="360" w:lineRule="auto"/>
        <w:jc w:val="both"/>
        <w:outlineLvl w:val="0"/>
        <w:rPr>
          <w:rFonts w:ascii="David" w:eastAsia="Calibri" w:hAnsi="David"/>
          <w:b/>
          <w:bCs/>
          <w:noProof w:val="0"/>
          <w:u w:val="single"/>
          <w:rtl/>
        </w:rPr>
      </w:pPr>
      <w:r w:rsidRPr="00A8576C">
        <w:rPr>
          <w:rFonts w:ascii="David" w:eastAsia="Calibri" w:hAnsi="David" w:hint="cs"/>
          <w:b/>
          <w:bCs/>
          <w:noProof w:val="0"/>
          <w:u w:val="single"/>
          <w:rtl/>
        </w:rPr>
        <w:t xml:space="preserve">נושאים נוספים </w:t>
      </w:r>
    </w:p>
    <w:p w:rsidR="00A8576C" w:rsidRPr="00A8576C" w:rsidRDefault="00A8576C" w:rsidP="00A8576C">
      <w:pPr>
        <w:spacing w:line="360" w:lineRule="auto"/>
        <w:jc w:val="both"/>
        <w:rPr>
          <w:rFonts w:ascii="David" w:eastAsia="Calibri" w:hAnsi="David"/>
          <w:noProof w:val="0"/>
          <w:rtl/>
        </w:rPr>
      </w:pPr>
    </w:p>
    <w:p w:rsidR="00A8576C" w:rsidRPr="00A8576C" w:rsidRDefault="000D6DB5" w:rsidP="00A8576C">
      <w:pPr>
        <w:spacing w:line="360" w:lineRule="auto"/>
        <w:jc w:val="both"/>
        <w:rPr>
          <w:rFonts w:ascii="David" w:eastAsia="Calibri" w:hAnsi="David"/>
          <w:noProof w:val="0"/>
          <w:rtl/>
        </w:rPr>
      </w:pPr>
      <w:r>
        <w:rPr>
          <w:rFonts w:ascii="David" w:eastAsia="Calibri" w:hAnsi="David" w:hint="cs"/>
          <w:noProof w:val="0"/>
          <w:rtl/>
        </w:rPr>
        <w:t>29</w:t>
      </w:r>
      <w:r w:rsidR="00A8576C" w:rsidRPr="00A8576C">
        <w:rPr>
          <w:rFonts w:ascii="David" w:eastAsia="Calibri" w:hAnsi="David" w:hint="cs"/>
          <w:noProof w:val="0"/>
          <w:rtl/>
        </w:rPr>
        <w:t>.</w:t>
      </w:r>
      <w:r w:rsidR="00A8576C" w:rsidRPr="00A8576C">
        <w:rPr>
          <w:rFonts w:ascii="David" w:eastAsia="Calibri" w:hAnsi="David" w:hint="cs"/>
          <w:noProof w:val="0"/>
          <w:rtl/>
        </w:rPr>
        <w:tab/>
        <w:t xml:space="preserve">אשר למתן סעד הצהרתי כלפי העתיד בדבר זכאות התובעת לתגמולי ביטוח, בסיכומי התובעת לא הובא טיעון בנושא. על כן, אין מקום להיעתר לסעד זה. אוסיף שככלל, בית המשפט אינו מעניק סעד הצהרתי כלפי העתיד מן הסוג שהתבקש (להרחבה עיינו, פסק-דיני בעניין </w:t>
      </w:r>
      <w:r w:rsidR="00A8576C" w:rsidRPr="00A8576C">
        <w:rPr>
          <w:rFonts w:ascii="David" w:eastAsia="Calibri" w:hAnsi="David" w:hint="cs"/>
          <w:b/>
          <w:bCs/>
          <w:noProof w:val="0"/>
          <w:rtl/>
        </w:rPr>
        <w:t>אבשלום</w:t>
      </w:r>
      <w:r w:rsidR="00A8576C" w:rsidRPr="00A8576C">
        <w:rPr>
          <w:rFonts w:ascii="David" w:eastAsia="Calibri" w:hAnsi="David" w:hint="cs"/>
          <w:noProof w:val="0"/>
          <w:rtl/>
        </w:rPr>
        <w:t xml:space="preserve">, פיסקאות 74-59 (8.5.2018) (ערעור נדחה, ע"א (מחוזי ת"א) 52267-06-18), והאסמכתאות שם). </w:t>
      </w:r>
    </w:p>
    <w:p w:rsidR="00A8576C" w:rsidRPr="00A8576C" w:rsidRDefault="00A8576C" w:rsidP="00A8576C">
      <w:pPr>
        <w:spacing w:line="360" w:lineRule="auto"/>
        <w:jc w:val="both"/>
        <w:rPr>
          <w:rFonts w:ascii="David" w:eastAsia="Calibri" w:hAnsi="David"/>
          <w:noProof w:val="0"/>
          <w:rtl/>
        </w:rPr>
      </w:pPr>
    </w:p>
    <w:p w:rsidR="00A8576C" w:rsidRPr="00A8576C" w:rsidRDefault="000D6DB5" w:rsidP="00A8576C">
      <w:pPr>
        <w:spacing w:line="360" w:lineRule="auto"/>
        <w:jc w:val="both"/>
        <w:rPr>
          <w:rFonts w:ascii="David" w:eastAsia="Calibri" w:hAnsi="David"/>
          <w:noProof w:val="0"/>
          <w:rtl/>
        </w:rPr>
      </w:pPr>
      <w:r>
        <w:rPr>
          <w:rFonts w:ascii="David" w:eastAsia="Calibri" w:hAnsi="David" w:hint="cs"/>
          <w:noProof w:val="0"/>
          <w:rtl/>
        </w:rPr>
        <w:t>30</w:t>
      </w:r>
      <w:r w:rsidR="00A8576C" w:rsidRPr="00A8576C">
        <w:rPr>
          <w:rFonts w:ascii="David" w:eastAsia="Calibri" w:hAnsi="David" w:hint="cs"/>
          <w:noProof w:val="0"/>
          <w:rtl/>
        </w:rPr>
        <w:t>.</w:t>
      </w:r>
      <w:r w:rsidR="00A8576C" w:rsidRPr="00A8576C">
        <w:rPr>
          <w:rFonts w:ascii="David" w:eastAsia="Calibri" w:hAnsi="David" w:hint="cs"/>
          <w:noProof w:val="0"/>
          <w:rtl/>
        </w:rPr>
        <w:tab/>
        <w:t xml:space="preserve">אשר לאמור בכתב התביעה לגבי החזר פרמיות, התובעת בסיכומיה לא כללה טיעון בנושא. על כן, אין מקום להיעתר לסעד בנושא. לצד זאת, על הנתבעת לפעול בנושא על-פי הוראות הפוליסה. </w:t>
      </w:r>
    </w:p>
    <w:p w:rsidR="00A8576C" w:rsidRPr="00A8576C" w:rsidRDefault="00A8576C" w:rsidP="00A8576C">
      <w:pPr>
        <w:spacing w:line="360" w:lineRule="auto"/>
        <w:jc w:val="both"/>
        <w:rPr>
          <w:rFonts w:ascii="David" w:eastAsia="Calibri" w:hAnsi="David"/>
          <w:noProof w:val="0"/>
          <w:rtl/>
        </w:rPr>
      </w:pPr>
    </w:p>
    <w:p w:rsidR="00A8576C" w:rsidRPr="00A8576C" w:rsidRDefault="000D6DB5" w:rsidP="00A8576C">
      <w:pPr>
        <w:spacing w:line="360" w:lineRule="auto"/>
        <w:jc w:val="both"/>
        <w:rPr>
          <w:rFonts w:ascii="David" w:eastAsia="Calibri" w:hAnsi="David"/>
          <w:noProof w:val="0"/>
          <w:rtl/>
        </w:rPr>
      </w:pPr>
      <w:r>
        <w:rPr>
          <w:rFonts w:ascii="David" w:eastAsia="Calibri" w:hAnsi="David" w:hint="cs"/>
          <w:noProof w:val="0"/>
          <w:rtl/>
        </w:rPr>
        <w:t>31</w:t>
      </w:r>
      <w:r w:rsidR="00A8576C" w:rsidRPr="00A8576C">
        <w:rPr>
          <w:rFonts w:ascii="David" w:eastAsia="Calibri" w:hAnsi="David" w:hint="cs"/>
          <w:noProof w:val="0"/>
          <w:rtl/>
        </w:rPr>
        <w:t>.</w:t>
      </w:r>
      <w:r w:rsidR="00A8576C" w:rsidRPr="00A8576C">
        <w:rPr>
          <w:rFonts w:ascii="David" w:eastAsia="Calibri" w:hAnsi="David" w:hint="cs"/>
          <w:noProof w:val="0"/>
          <w:rtl/>
        </w:rPr>
        <w:tab/>
        <w:t xml:space="preserve">אשר לריבית מיוחדת, נסיבות העניין אינן מצדיקות זאת. לא ניתן לומר שהנתבעת עוררה מחלוקת בחוסר תום לב. משביררה הנתבעת את חבותה – דבר שנעשה לאחר הגשת התביעה שכן התובעת לא שלחה לנתבעת את טופסי התביעה כפי שאמרה שתעשה והגישה תביעתה ישירות לבית המשפט – הנתבעת הכירה בחלק לא מבוטל מן החבות. הנתבעת השלימה את ההכרה בחבות לאור עמדת מומחה בית המשפט. בנסיבות אלו, לא מתקיימות נסיבות המצדיקות חיוב של הנתבעת בריבית מיוחדת. </w:t>
      </w:r>
    </w:p>
    <w:p w:rsidR="00A8576C" w:rsidRPr="00A8576C" w:rsidRDefault="00A8576C" w:rsidP="00A8576C">
      <w:pPr>
        <w:spacing w:line="360" w:lineRule="auto"/>
        <w:jc w:val="both"/>
        <w:rPr>
          <w:rFonts w:ascii="David" w:eastAsia="Calibri" w:hAnsi="David"/>
          <w:noProof w:val="0"/>
          <w:rtl/>
        </w:rPr>
      </w:pPr>
    </w:p>
    <w:p w:rsidR="00A8576C" w:rsidRPr="00A8576C" w:rsidRDefault="000D6DB5" w:rsidP="00BC5975">
      <w:pPr>
        <w:spacing w:line="360" w:lineRule="auto"/>
        <w:jc w:val="both"/>
        <w:rPr>
          <w:rFonts w:ascii="David" w:eastAsia="Calibri" w:hAnsi="David"/>
          <w:noProof w:val="0"/>
          <w:rtl/>
        </w:rPr>
      </w:pPr>
      <w:r>
        <w:rPr>
          <w:rFonts w:ascii="David" w:eastAsia="Calibri" w:hAnsi="David" w:hint="cs"/>
          <w:noProof w:val="0"/>
          <w:rtl/>
        </w:rPr>
        <w:t>32</w:t>
      </w:r>
      <w:r w:rsidR="00A8576C" w:rsidRPr="00A8576C">
        <w:rPr>
          <w:rFonts w:ascii="David" w:eastAsia="Calibri" w:hAnsi="David" w:hint="cs"/>
          <w:noProof w:val="0"/>
          <w:rtl/>
        </w:rPr>
        <w:t>.</w:t>
      </w:r>
      <w:r w:rsidR="00A8576C" w:rsidRPr="00A8576C">
        <w:rPr>
          <w:rFonts w:ascii="David" w:eastAsia="Calibri" w:hAnsi="David" w:hint="cs"/>
          <w:noProof w:val="0"/>
          <w:rtl/>
        </w:rPr>
        <w:tab/>
        <w:t xml:space="preserve">אשר לפרסום פסק-הדין, ביקשתי את עמדות הצדדים בנושא, ואלו הגישו עמדתם. קיים אינטרס ציבורי בפרסום פסק-הדין והחלטות בתי המשפט כנגזרת של פומביות הדיון. פסק-הדין אינו מכיל פרטים מזהים לגבי התובעת. כך גם באשר להחלטות נוספות שניתנו על גבי מסמך </w:t>
      </w:r>
      <w:r w:rsidR="00A8576C" w:rsidRPr="00A8576C">
        <w:rPr>
          <w:rFonts w:ascii="David" w:eastAsia="Calibri" w:hAnsi="David" w:hint="cs"/>
          <w:noProof w:val="0"/>
          <w:rtl/>
        </w:rPr>
        <w:lastRenderedPageBreak/>
        <w:t>(להבדיל מפתקיות, שהחשיבות בפרסומן פחות</w:t>
      </w:r>
      <w:r w:rsidR="009030CD">
        <w:rPr>
          <w:rFonts w:ascii="David" w:eastAsia="Calibri" w:hAnsi="David" w:hint="cs"/>
          <w:noProof w:val="0"/>
          <w:rtl/>
        </w:rPr>
        <w:t>ה</w:t>
      </w:r>
      <w:r w:rsidR="00A8576C" w:rsidRPr="00A8576C">
        <w:rPr>
          <w:rFonts w:ascii="David" w:eastAsia="Calibri" w:hAnsi="David" w:hint="cs"/>
          <w:noProof w:val="0"/>
          <w:rtl/>
        </w:rPr>
        <w:t>). התובעת עצמה ביקשה שהחלטה מסוימת תפורסם (בקשה מיום 6.6.2021; שבעקבותיה פורסמה לבקשת התובעת ההחלטה מיום 1.6.2021). צו איסור הפרסום וקיום הדיון בדלתיים סגורות אינו מונע את שקילת פרסום פסק-הדין והחלטות שונות, כשנערך איזון בין האינטרס שבפרסום לבין זכות התובעת לפרטיות</w:t>
      </w:r>
      <w:r w:rsidR="00BC5975">
        <w:rPr>
          <w:rFonts w:ascii="David" w:eastAsia="Calibri" w:hAnsi="David" w:hint="cs"/>
          <w:noProof w:val="0"/>
          <w:rtl/>
        </w:rPr>
        <w:t xml:space="preserve"> (עיינו, </w:t>
      </w:r>
      <w:r w:rsidR="00BC5975" w:rsidRPr="00BC5975">
        <w:rPr>
          <w:rFonts w:ascii="David" w:eastAsia="Calibri" w:hAnsi="David"/>
          <w:noProof w:val="0"/>
          <w:rtl/>
        </w:rPr>
        <w:t>רע</w:t>
      </w:r>
      <w:r w:rsidR="00BC5975">
        <w:rPr>
          <w:rFonts w:ascii="David" w:eastAsia="Calibri" w:hAnsi="David" w:hint="cs"/>
          <w:noProof w:val="0"/>
          <w:rtl/>
        </w:rPr>
        <w:t>"</w:t>
      </w:r>
      <w:r w:rsidR="00BC5975" w:rsidRPr="00BC5975">
        <w:rPr>
          <w:rFonts w:ascii="David" w:eastAsia="Calibri" w:hAnsi="David"/>
          <w:noProof w:val="0"/>
          <w:rtl/>
        </w:rPr>
        <w:t>א 2721/14</w:t>
      </w:r>
      <w:r w:rsidR="00BC5975">
        <w:rPr>
          <w:rFonts w:ascii="David" w:eastAsia="Calibri" w:hAnsi="David" w:hint="cs"/>
          <w:noProof w:val="0"/>
          <w:rtl/>
        </w:rPr>
        <w:t xml:space="preserve"> </w:t>
      </w:r>
      <w:r w:rsidR="00BC5975" w:rsidRPr="00BC5975">
        <w:rPr>
          <w:rFonts w:ascii="David" w:eastAsia="Calibri" w:hAnsi="David" w:hint="cs"/>
          <w:b/>
          <w:bCs/>
          <w:noProof w:val="0"/>
          <w:rtl/>
        </w:rPr>
        <w:t>פ</w:t>
      </w:r>
      <w:r w:rsidR="00BC5975" w:rsidRPr="00BC5975">
        <w:rPr>
          <w:rFonts w:ascii="David" w:eastAsia="Calibri" w:hAnsi="David"/>
          <w:b/>
          <w:bCs/>
          <w:noProof w:val="0"/>
          <w:rtl/>
        </w:rPr>
        <w:t>לוני נ' חברה פלונית</w:t>
      </w:r>
      <w:r w:rsidR="00BC5975">
        <w:rPr>
          <w:rFonts w:ascii="David" w:eastAsia="Calibri" w:hAnsi="David" w:hint="cs"/>
          <w:noProof w:val="0"/>
          <w:rtl/>
        </w:rPr>
        <w:t xml:space="preserve">, פיסקה 13 סיפא </w:t>
      </w:r>
      <w:r w:rsidR="00BC5975" w:rsidRPr="00BC5975">
        <w:rPr>
          <w:rFonts w:ascii="David" w:eastAsia="Calibri" w:hAnsi="David"/>
          <w:noProof w:val="0"/>
          <w:rtl/>
        </w:rPr>
        <w:t>(‏4.9.2014)</w:t>
      </w:r>
      <w:r w:rsidR="00BC5975">
        <w:rPr>
          <w:rFonts w:ascii="David" w:eastAsia="Calibri" w:hAnsi="David" w:hint="cs"/>
          <w:noProof w:val="0"/>
          <w:rtl/>
        </w:rPr>
        <w:t>)</w:t>
      </w:r>
      <w:r w:rsidR="00A8576C" w:rsidRPr="00A8576C">
        <w:rPr>
          <w:rFonts w:ascii="David" w:eastAsia="Calibri" w:hAnsi="David" w:hint="cs"/>
          <w:noProof w:val="0"/>
          <w:rtl/>
        </w:rPr>
        <w:t xml:space="preserve">. כך נעשה ברגיל בתביעות מהסוג הנדון. הטענה בדבר סתירה לצו איסור הפרסום וקיום הדיון בדלתיים סגורות גם אינה עולה בקנה אחד עם בקשתה של התובעת עצמה מיום 6.6.2021 שצוינה לעיל, שבעקבותיה כאמור פורסמה אחת ההחלטות. </w:t>
      </w:r>
    </w:p>
    <w:p w:rsidR="00A8576C" w:rsidRPr="00A8576C" w:rsidRDefault="00A8576C" w:rsidP="00A8576C">
      <w:pPr>
        <w:spacing w:line="360" w:lineRule="auto"/>
        <w:jc w:val="both"/>
        <w:rPr>
          <w:rFonts w:ascii="David" w:eastAsia="Calibri" w:hAnsi="David"/>
          <w:noProof w:val="0"/>
          <w:rtl/>
        </w:rPr>
      </w:pPr>
    </w:p>
    <w:p w:rsidR="00A8576C" w:rsidRPr="00A8576C" w:rsidRDefault="00A8576C" w:rsidP="00A8576C">
      <w:pPr>
        <w:spacing w:line="360" w:lineRule="auto"/>
        <w:ind w:firstLine="720"/>
        <w:jc w:val="both"/>
        <w:rPr>
          <w:rFonts w:ascii="David" w:eastAsia="Calibri" w:hAnsi="David"/>
          <w:noProof w:val="0"/>
          <w:rtl/>
        </w:rPr>
      </w:pPr>
      <w:r w:rsidRPr="00A8576C">
        <w:rPr>
          <w:rFonts w:ascii="David" w:eastAsia="Calibri" w:hAnsi="David" w:hint="cs"/>
          <w:noProof w:val="0"/>
          <w:rtl/>
        </w:rPr>
        <w:t>אשר על כן, פסק-הדין והחלטות שונות שניתנו במסמך ויצו</w:t>
      </w:r>
      <w:r w:rsidR="00A65008">
        <w:rPr>
          <w:rFonts w:ascii="David" w:eastAsia="Calibri" w:hAnsi="David" w:hint="cs"/>
          <w:noProof w:val="0"/>
          <w:rtl/>
        </w:rPr>
        <w:t>י</w:t>
      </w:r>
      <w:r w:rsidRPr="00A8576C">
        <w:rPr>
          <w:rFonts w:ascii="David" w:eastAsia="Calibri" w:hAnsi="David" w:hint="cs"/>
          <w:noProof w:val="0"/>
          <w:rtl/>
        </w:rPr>
        <w:t xml:space="preserve">ינו להלן, ניתנים לפרסום ללא שם התובעת (מהרשימה שלהלן הושמטה ההחלטה מיום 14.11.2022, שכן היא מכילה פרטים שונים לגבי התובעת והחשיבות בפרסומה פחותה). עם זאת, על מנת להפיס את דעתה של התובעת, הפרסום יושהה ל-14 ימים, ובתקופה זו תוכל התובעת להצביע על נושאים ממוקדים בפסק-הדין ובהחלטות, ככל שקיימים, שברצונה שלא לפרסמם בשל פגיעה בפרטיותה. בהעדר התייחסות </w:t>
      </w:r>
      <w:r w:rsidR="00A65008">
        <w:rPr>
          <w:rFonts w:ascii="David" w:eastAsia="Calibri" w:hAnsi="David" w:hint="cs"/>
          <w:noProof w:val="0"/>
          <w:rtl/>
        </w:rPr>
        <w:t xml:space="preserve">של </w:t>
      </w:r>
      <w:r w:rsidRPr="00A8576C">
        <w:rPr>
          <w:rFonts w:ascii="David" w:eastAsia="Calibri" w:hAnsi="David" w:hint="cs"/>
          <w:noProof w:val="0"/>
          <w:rtl/>
        </w:rPr>
        <w:t xml:space="preserve">התובעת תוך 14 ימים, פסק-הדין וההחלטות הנוספות המצוינות להלן ניתנים לפרסום ללא שם התובעת, ללא צורך בהחלטה נוספת. </w:t>
      </w:r>
    </w:p>
    <w:p w:rsidR="00A8576C" w:rsidRPr="00A8576C" w:rsidRDefault="00A8576C" w:rsidP="00A8576C">
      <w:pPr>
        <w:spacing w:line="360" w:lineRule="auto"/>
        <w:jc w:val="both"/>
        <w:rPr>
          <w:rFonts w:ascii="David" w:eastAsia="Calibri" w:hAnsi="David"/>
          <w:noProof w:val="0"/>
          <w:rtl/>
        </w:rPr>
      </w:pPr>
    </w:p>
    <w:p w:rsidR="00A8576C" w:rsidRPr="00A8576C" w:rsidRDefault="00A8576C" w:rsidP="00A8576C">
      <w:pPr>
        <w:spacing w:line="360" w:lineRule="auto"/>
        <w:jc w:val="both"/>
        <w:outlineLvl w:val="0"/>
        <w:rPr>
          <w:rFonts w:ascii="David" w:eastAsia="Calibri" w:hAnsi="David"/>
          <w:b/>
          <w:bCs/>
          <w:noProof w:val="0"/>
          <w:u w:val="single"/>
          <w:rtl/>
        </w:rPr>
      </w:pPr>
      <w:r w:rsidRPr="00A8576C">
        <w:rPr>
          <w:rFonts w:ascii="David" w:eastAsia="Calibri" w:hAnsi="David" w:hint="cs"/>
          <w:b/>
          <w:bCs/>
          <w:noProof w:val="0"/>
          <w:u w:val="single"/>
          <w:rtl/>
        </w:rPr>
        <w:t>סוף דבר</w:t>
      </w:r>
    </w:p>
    <w:p w:rsidR="00A8576C" w:rsidRPr="00A8576C" w:rsidRDefault="00A8576C" w:rsidP="00A8576C">
      <w:pPr>
        <w:spacing w:line="360" w:lineRule="auto"/>
        <w:jc w:val="both"/>
        <w:rPr>
          <w:rFonts w:ascii="David" w:eastAsia="Calibri" w:hAnsi="David"/>
          <w:noProof w:val="0"/>
          <w:rtl/>
        </w:rPr>
      </w:pPr>
    </w:p>
    <w:p w:rsidR="00A8576C" w:rsidRPr="00A8576C" w:rsidRDefault="000D6DB5" w:rsidP="00A8576C">
      <w:pPr>
        <w:spacing w:line="360" w:lineRule="auto"/>
        <w:jc w:val="both"/>
        <w:rPr>
          <w:rFonts w:ascii="David" w:eastAsia="Calibri" w:hAnsi="David"/>
          <w:noProof w:val="0"/>
          <w:rtl/>
        </w:rPr>
      </w:pPr>
      <w:r>
        <w:rPr>
          <w:rFonts w:ascii="David" w:eastAsia="Calibri" w:hAnsi="David" w:hint="cs"/>
          <w:noProof w:val="0"/>
          <w:rtl/>
        </w:rPr>
        <w:t>33</w:t>
      </w:r>
      <w:r w:rsidR="00A8576C" w:rsidRPr="00A8576C">
        <w:rPr>
          <w:rFonts w:ascii="David" w:eastAsia="Calibri" w:hAnsi="David" w:hint="cs"/>
          <w:noProof w:val="0"/>
          <w:rtl/>
        </w:rPr>
        <w:t>.</w:t>
      </w:r>
      <w:r w:rsidR="00A8576C" w:rsidRPr="00A8576C">
        <w:rPr>
          <w:rFonts w:ascii="David" w:eastAsia="Calibri" w:hAnsi="David" w:hint="cs"/>
          <w:noProof w:val="0"/>
          <w:rtl/>
        </w:rPr>
        <w:tab/>
        <w:t>סוף דבר, מלבד תגמולי הביטוח ששילמה הנתבעת לתובעת עד כה, אשר מתייחסים לפרק הזמן החל משלוש שנים קודם להגשת התביעה</w:t>
      </w:r>
      <w:r w:rsidR="008743C1">
        <w:rPr>
          <w:rFonts w:ascii="David" w:eastAsia="Calibri" w:hAnsi="David" w:hint="cs"/>
          <w:noProof w:val="0"/>
          <w:rtl/>
        </w:rPr>
        <w:t xml:space="preserve"> ואילך</w:t>
      </w:r>
      <w:r w:rsidR="00A8576C" w:rsidRPr="00A8576C">
        <w:rPr>
          <w:rFonts w:ascii="David" w:eastAsia="Calibri" w:hAnsi="David" w:hint="cs"/>
          <w:noProof w:val="0"/>
          <w:rtl/>
        </w:rPr>
        <w:t xml:space="preserve">, והחזר הפרמיות הנעשה על-פי הוראות הפוליסה, התביעה באשר לתקופות מוקדמות יותר נדחית. ההוצאות הן כפי שפורט לעיל. </w:t>
      </w:r>
    </w:p>
    <w:p w:rsidR="00A8576C" w:rsidRPr="00A8576C" w:rsidRDefault="00A8576C" w:rsidP="00A8576C">
      <w:pPr>
        <w:spacing w:line="360" w:lineRule="auto"/>
        <w:jc w:val="both"/>
        <w:rPr>
          <w:rFonts w:ascii="David" w:eastAsia="Calibri" w:hAnsi="David"/>
          <w:noProof w:val="0"/>
          <w:rtl/>
        </w:rPr>
      </w:pPr>
    </w:p>
    <w:p w:rsidR="00A8576C" w:rsidRPr="00A8576C" w:rsidRDefault="000D6DB5" w:rsidP="00A8576C">
      <w:pPr>
        <w:spacing w:line="360" w:lineRule="auto"/>
        <w:jc w:val="both"/>
        <w:rPr>
          <w:rFonts w:ascii="David" w:eastAsia="Calibri" w:hAnsi="David"/>
          <w:noProof w:val="0"/>
          <w:rtl/>
        </w:rPr>
      </w:pPr>
      <w:r>
        <w:rPr>
          <w:rFonts w:ascii="David" w:eastAsia="Calibri" w:hAnsi="David" w:hint="cs"/>
          <w:noProof w:val="0"/>
          <w:rtl/>
        </w:rPr>
        <w:t>34</w:t>
      </w:r>
      <w:r w:rsidR="00A8576C" w:rsidRPr="00A8576C">
        <w:rPr>
          <w:rFonts w:ascii="David" w:eastAsia="Calibri" w:hAnsi="David" w:hint="cs"/>
          <w:noProof w:val="0"/>
          <w:rtl/>
        </w:rPr>
        <w:t>.</w:t>
      </w:r>
      <w:r w:rsidR="00A8576C" w:rsidRPr="00A8576C">
        <w:rPr>
          <w:rFonts w:ascii="David" w:eastAsia="Calibri" w:hAnsi="David" w:hint="cs"/>
          <w:noProof w:val="0"/>
          <w:rtl/>
        </w:rPr>
        <w:tab/>
        <w:t>כאמור, אלא אם תועלה התנגדות ממוקדת תוך 14 ימים, פסק-הדין ניתן לפרסום ללא שם התובעת, וכך גם ה</w:t>
      </w:r>
      <w:r w:rsidR="00631F5D">
        <w:rPr>
          <w:rFonts w:ascii="David" w:eastAsia="Calibri" w:hAnsi="David" w:hint="cs"/>
          <w:noProof w:val="0"/>
          <w:rtl/>
        </w:rPr>
        <w:t>ה</w:t>
      </w:r>
      <w:r w:rsidR="00A8576C" w:rsidRPr="00A8576C">
        <w:rPr>
          <w:rFonts w:ascii="David" w:eastAsia="Calibri" w:hAnsi="David" w:hint="cs"/>
          <w:noProof w:val="0"/>
          <w:rtl/>
        </w:rPr>
        <w:t>חלטות מימים 26.1.2021, 30.9.2021, 21.9.2022, 14.12.2022 ו-17.4.2024.</w:t>
      </w:r>
    </w:p>
    <w:p w:rsidR="00A8576C" w:rsidRPr="00A8576C" w:rsidRDefault="00A8576C" w:rsidP="00A8576C">
      <w:pPr>
        <w:spacing w:line="360" w:lineRule="auto"/>
        <w:jc w:val="both"/>
        <w:rPr>
          <w:rFonts w:ascii="David" w:eastAsia="Calibri" w:hAnsi="David"/>
          <w:noProof w:val="0"/>
          <w:rtl/>
        </w:rPr>
      </w:pPr>
    </w:p>
    <w:p w:rsidR="00A8576C" w:rsidRPr="00A8576C" w:rsidRDefault="00A8576C" w:rsidP="00A8576C">
      <w:pPr>
        <w:spacing w:line="360" w:lineRule="auto"/>
        <w:jc w:val="both"/>
        <w:rPr>
          <w:rFonts w:ascii="David" w:eastAsia="Calibri" w:hAnsi="David"/>
          <w:noProof w:val="0"/>
          <w:rtl/>
        </w:rPr>
      </w:pPr>
      <w:r w:rsidRPr="00A8576C">
        <w:rPr>
          <w:rFonts w:ascii="David" w:eastAsia="Calibri" w:hAnsi="David" w:hint="cs"/>
          <w:noProof w:val="0"/>
          <w:rtl/>
        </w:rPr>
        <w:t xml:space="preserve">ניתן להגיש ערעור על פסק-הדין תוך 60 ימים. </w:t>
      </w: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י"ז סיוון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23 יוני 2024</w:t>
          </w:r>
        </w:sdtContent>
      </w:sdt>
      <w:r w:rsidR="00005C8B">
        <w:rPr>
          <w:rFonts w:ascii="Arial" w:hAnsi="Arial"/>
          <w:noProof w:val="0"/>
          <w:rtl/>
        </w:rPr>
        <w:t>, בהעדר הצדדים.</w:t>
      </w:r>
    </w:p>
    <w:p w:rsidR="00C43648" w:rsidRDefault="00377157"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161853768"/>
        </w:sdtPr>
        <w:sdtEndPr/>
        <w:sdtContent>
          <w:r w:rsidR="00806D81">
            <w:drawing>
              <wp:inline distT="0" distB="0" distL="0" distR="0" wp14:editId="50D07946">
                <wp:extent cx="1266825" cy="733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266825" cy="7334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3B1073">
      <w:headerReference w:type="even" r:id="rId10"/>
      <w:headerReference w:type="default" r:id="rId11"/>
      <w:footerReference w:type="even" r:id="rId12"/>
      <w:footerReference w:type="default" r:id="rId13"/>
      <w:headerReference w:type="first" r:id="rId14"/>
      <w:footerReference w:type="first" r:id="rId15"/>
      <w:pgSz w:w="11907" w:h="16840" w:code="9"/>
      <w:pgMar w:top="1440" w:right="1800" w:bottom="1276" w:left="1800"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7157" w:rsidRDefault="00377157">
      <w:r>
        <w:separator/>
      </w:r>
    </w:p>
  </w:endnote>
  <w:endnote w:type="continuationSeparator" w:id="0">
    <w:p w:rsidR="00377157" w:rsidRDefault="00377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7F59" w:rsidRDefault="00187F5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E57A0F">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E57A0F">
      <w:rPr>
        <w:rStyle w:val="ab"/>
        <w:rFonts w:ascii="David" w:hAnsi="David"/>
        <w:rtl/>
      </w:rPr>
      <w:t>11</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7F59" w:rsidRDefault="00187F5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7157" w:rsidRDefault="00377157">
      <w:r>
        <w:separator/>
      </w:r>
    </w:p>
  </w:footnote>
  <w:footnote w:type="continuationSeparator" w:id="0">
    <w:p w:rsidR="00377157" w:rsidRDefault="00377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7F59" w:rsidRDefault="00187F5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3B1073">
      <w:trPr>
        <w:trHeight w:hRule="exact" w:val="426"/>
        <w:jc w:val="center"/>
      </w:trPr>
      <w:sdt>
        <w:sdtPr>
          <w:rPr>
            <w:rFonts w:ascii="Tahoma" w:hAnsi="Tahoma"/>
            <w:color w:val="000080"/>
            <w:sz w:val="32"/>
            <w:szCs w:val="32"/>
            <w:rtl/>
          </w:rPr>
          <w:alias w:val="1174"/>
          <w:tag w:val="1174"/>
          <w:id w:val="-1585920285"/>
          <w:text w:multiLine="1"/>
        </w:sdtPr>
        <w:sdtEndPr/>
        <w:sdtContent>
          <w:tc>
            <w:tcPr>
              <w:tcW w:w="8307"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בהרצלייה</w:t>
              </w:r>
            </w:p>
          </w:tc>
        </w:sdtContent>
      </w:sdt>
    </w:tr>
    <w:tr w:rsidR="00694556" w:rsidTr="003B1073">
      <w:trPr>
        <w:trHeight w:val="337"/>
        <w:jc w:val="center"/>
      </w:trPr>
      <w:tc>
        <w:tcPr>
          <w:tcW w:w="8307" w:type="dxa"/>
        </w:tcPr>
        <w:p w:rsidR="008D10B2" w:rsidRPr="00A8576C" w:rsidRDefault="00377157" w:rsidP="00A8576C">
          <w:pPr>
            <w:rPr>
              <w:b/>
              <w:bCs/>
              <w:noProof w:val="0"/>
              <w:sz w:val="26"/>
              <w:szCs w:val="26"/>
              <w:rtl/>
            </w:rPr>
          </w:pPr>
          <w:sdt>
            <w:sdtPr>
              <w:rPr>
                <w:rtl/>
              </w:rPr>
              <w:alias w:val="1170"/>
              <w:tag w:val="1170"/>
              <w:id w:val="1066377040"/>
              <w:text w:multiLine="1"/>
            </w:sdtPr>
            <w:sdtEndPr/>
            <w:sdtContent>
              <w:r w:rsidR="00424313">
                <w:rPr>
                  <w:b/>
                  <w:bCs/>
                  <w:noProof w:val="0"/>
                  <w:sz w:val="26"/>
                  <w:szCs w:val="26"/>
                  <w:rtl/>
                </w:rPr>
                <w:t>ת"א</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42035-10-20</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424313">
                <w:rPr>
                  <w:b/>
                  <w:bCs/>
                  <w:noProof w:val="0"/>
                  <w:sz w:val="26"/>
                  <w:szCs w:val="26"/>
                  <w:rtl/>
                </w:rPr>
                <w:t>פלוני</w:t>
              </w:r>
              <w:r w:rsidR="00A8576C">
                <w:rPr>
                  <w:rFonts w:hint="cs"/>
                  <w:b/>
                  <w:bCs/>
                  <w:noProof w:val="0"/>
                  <w:sz w:val="26"/>
                  <w:szCs w:val="26"/>
                  <w:rtl/>
                </w:rPr>
                <w:t>ת</w:t>
              </w:r>
              <w:r w:rsidR="00424313">
                <w:rPr>
                  <w:b/>
                  <w:bCs/>
                  <w:noProof w:val="0"/>
                  <w:sz w:val="26"/>
                  <w:szCs w:val="26"/>
                  <w:rtl/>
                </w:rPr>
                <w:t xml:space="preserve"> נ' </w:t>
              </w:r>
              <w:r w:rsidR="00A8576C">
                <w:rPr>
                  <w:rFonts w:hint="cs"/>
                  <w:b/>
                  <w:bCs/>
                  <w:noProof w:val="0"/>
                  <w:sz w:val="26"/>
                  <w:szCs w:val="26"/>
                  <w:rtl/>
                </w:rPr>
                <w:t>מגדל חברה לביטוח בע"מ</w:t>
              </w:r>
            </w:sdtContent>
          </w:sdt>
          <w:r w:rsidR="007C2453">
            <w:rPr>
              <w:b/>
              <w:bCs/>
              <w:noProof w:val="0"/>
              <w:sz w:val="26"/>
              <w:szCs w:val="26"/>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7F59" w:rsidRDefault="00187F5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80072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800729&amp;lt;/CaseID&amp;gt;_x000d__x000a_        &amp;lt;CaseMonth&amp;gt;10&amp;lt;/CaseMonth&amp;gt;_x000d__x000a_        &amp;lt;CaseYear&amp;gt;2020&amp;lt;/CaseYear&amp;gt;_x000d__x000a_        &amp;lt;CaseNumber&amp;gt;42035&amp;lt;/CaseNumber&amp;gt;_x000d__x000a_        &amp;lt;NumeratorGroupID&amp;gt;1&amp;lt;/NumeratorGroupID&amp;gt;_x000d__x000a_        &amp;lt;CaseName&amp;gt;.(אסור בפרסום) נ&amp;#39; מגדל חברה לביטוח בע&amp;quot;מ.&amp;lt;/CaseName&amp;gt;_x000d__x000a_        &amp;lt;CourtID&amp;gt;34&amp;lt;/CourtID&amp;gt;_x000d__x000a_        &amp;lt;CaseTypeID&amp;gt;1&amp;lt;/CaseTypeID&amp;gt;_x000d__x000a_        &amp;lt;CaseInterestID&amp;gt;10614&amp;lt;/CaseInterestID&amp;gt;_x000d__x000a_        &amp;lt;CaseJudgeName&amp;gt;אמיר ויצנבליט&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2&amp;lt;/PrivilegeID&amp;gt;_x000d__x000a_        &amp;lt;IsAppealingCaseExist&amp;gt;false&amp;lt;/IsAppealingCaseExist&amp;gt;_x000d__x000a_        &amp;lt;CaseDisplayIdentifier&amp;gt;42035-10-20&amp;lt;/CaseDisplayIdentifier&amp;gt;_x000d__x000a_        &amp;lt;CaseTypeDesc&amp;gt;ת&amp;quot;א&amp;lt;/CaseTypeDesc&amp;gt;_x000d__x000a_        &amp;lt;CourtDesc&amp;gt;שלום הרצלייה&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0-10-21T12:30:00+03:00&amp;lt;/CaseOpenDate&amp;gt;_x000d__x000a_        &amp;lt;PleaTypeID&amp;gt;4&amp;lt;/PleaTypeID&amp;gt;_x000d__x000a_        &amp;lt;CourtLevelID&amp;gt;1&amp;lt;/CourtLevelID&amp;gt;_x000d__x000a_        &amp;lt;CourtLevelCaseTypeInterestID&amp;gt;1941&amp;lt;/CourtLevelCaseTypeInterestID&amp;gt;_x000d__x000a_        &amp;lt;CaseJudgeFirstName&amp;gt;אמיר&amp;lt;/CaseJudgeFirstName&amp;gt;_x000d__x000a_        &amp;lt;CaseJudgeLastName&amp;gt;ויצנבליט&amp;lt;/CaseJudgeLastName&amp;gt;_x000d__x000a_        &amp;lt;JudicalPersonID&amp;gt;037357944@GOV.IL&amp;lt;/JudicalPersonID&amp;gt;_x000d__x000a_        &amp;lt;IsJudicalPanel&amp;gt;false&amp;lt;/IsJudicalPanel&amp;gt;_x000d__x000a_        &amp;lt;CourtDisplayName&amp;gt;בית משפט השלום בהרצלייה&amp;lt;/CourtDisplayName&amp;gt;_x000d__x000a_        &amp;lt;IsAllStartDataCollected&amp;gt;true&amp;lt;/IsAllStartDataCollected&amp;gt;_x000d__x000a_        &amp;lt;CaseDesc&amp;gt;מעטפה סגורה לשופט אסור בפרסום הועבר לליה ק. - והודע לאילת ממשרד השופט 26.3.24&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tru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800729&amp;lt;/CaseID&amp;gt;_x000d__x000a_        &amp;lt;CaseMonth&amp;gt;10&amp;lt;/CaseMonth&amp;gt;_x000d__x000a_        &amp;lt;CaseYear&amp;gt;2020&amp;lt;/CaseYear&amp;gt;_x000d__x000a_        &amp;lt;CaseNumber&amp;gt;42035&amp;lt;/CaseNumber&amp;gt;_x000d__x000a_        &amp;lt;NumeratorGroupID&amp;gt;1&amp;lt;/NumeratorGroupID&amp;gt;_x000d__x000a_        &amp;lt;CaseName&amp;gt;.(אסור בפרסום) נ&amp;#39; מגדל חברה לביטוח בע&amp;quot;מ.&amp;lt;/CaseName&amp;gt;_x000d__x000a_        &amp;lt;CourtID&amp;gt;34&amp;lt;/CourtID&amp;gt;_x000d__x000a_        &amp;lt;CaseTypeID&amp;gt;1&amp;lt;/CaseTypeID&amp;gt;_x000d__x000a_        &amp;lt;CaseInterestID&amp;gt;10614&amp;lt;/CaseInterestID&amp;gt;_x000d__x000a_        &amp;lt;CaseJudgeName&amp;gt;אמיר ויצנבליט&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2&amp;lt;/PrivilegeID&amp;gt;_x000d__x000a_        &amp;lt;IsAppealingCaseExist&amp;gt;false&amp;lt;/IsAppealingCaseExist&amp;gt;_x000d__x000a_        &amp;lt;CaseDisplayIdentifier&amp;gt;42035-10-20&amp;lt;/CaseDisplayIdentifier&amp;gt;_x000d__x000a_        &amp;lt;CaseTypeDesc&amp;gt;ת&amp;quot;א&amp;lt;/CaseTypeDesc&amp;gt;_x000d__x000a_        &amp;lt;CourtDesc&amp;gt;שלום הרצלייה&amp;lt;/CourtDesc&amp;gt;_x000d__x000a_        &amp;lt;CaseStageDesc&amp;gt;תיק אלקטרוני&amp;lt;/CaseStageDesc&amp;gt;_x000d__x000a_        &amp;lt;CaseNextDeterminingTask&amp;gt;34&amp;lt;/CaseNextDeterminingTask&amp;gt;_x000d__x000a_        &amp;lt;CaseOpenDate&amp;gt;2020-10-21T12:30:00+03:00&amp;lt;/CaseOpenDate&amp;gt;_x000d__x000a_        &amp;lt;PleaTypeID&amp;gt;4&amp;lt;/PleaTypeID&amp;gt;_x000d__x000a_        &amp;lt;CourtLevelID&amp;gt;1&amp;lt;/CourtLevelID&amp;gt;_x000d__x000a_        &amp;lt;CourtLevelCaseTypeInterestID&amp;gt;1941&amp;lt;/CourtLevelCaseTypeInterestID&amp;gt;_x000d__x000a_        &amp;lt;CaseJudgeFirstName&amp;gt;אמיר&amp;lt;/CaseJudgeFirstName&amp;gt;_x000d__x000a_        &amp;lt;CaseJudgeLastName&amp;gt;ויצנבליט&amp;lt;/CaseJudgeLastName&amp;gt;_x000d__x000a_        &amp;lt;JudicalPersonID&amp;gt;037357944@GOV.IL&amp;lt;/JudicalPersonID&amp;gt;_x000d__x000a_        &amp;lt;IsJudicalPanel&amp;gt;false&amp;lt;/IsJudicalPanel&amp;gt;_x000d__x000a_        &amp;lt;CourtDisplayName&amp;gt;בית משפט השלום בהרצלייה&amp;lt;/CourtDisplayName&amp;gt;_x000d__x000a_        &amp;lt;IsAllStartDataCollected&amp;gt;true&amp;lt;/IsAllStartDataCollected&amp;gt;_x000d__x000a_        &amp;lt;CaseDesc&amp;gt;מעטפה סגורה לשופט אסור בפרסום הועבר לליה ק. - והודע לאילת ממשרד השופט 26.3.24&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4"/>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099096&amp;lt;/DecisionID&amp;gt;_x000d__x000a_        &amp;lt;DecisionName&amp;gt;פסק דין  שניתנה ע&amp;quot;י  אמיר ויצנבליט&amp;lt;/DecisionName&amp;gt;_x000d__x000a_        &amp;lt;DecisionStatusID&amp;gt;1&amp;lt;/DecisionStatusID&amp;gt;_x000d__x000a_        &amp;lt;DecisionStatusChangeDate&amp;gt;2024-06-22T21:31:27.82+03:00&amp;lt;/DecisionStatusChangeDate&amp;gt;_x000d__x000a_        &amp;lt;DecisionSignatureDate&amp;gt;2024-06-05T21:57:31.697+03:00&amp;lt;/DecisionSignatureDate&amp;gt;_x000d__x000a_        &amp;lt;DecisionSignatureUserID&amp;gt;037357944@GOV.IL&amp;lt;/DecisionSignatureUserID&amp;gt;_x000d__x000a_        &amp;lt;DecisionCreateDate&amp;gt;2024-06-05T22:02:53.363+03:00&amp;lt;/DecisionCreateDate&amp;gt;_x000d__x000a_        &amp;lt;DecisionChangeDate&amp;gt;2024-06-22T21:31:27.943+03:00&amp;lt;/DecisionChangeDate&amp;gt;_x000d__x000a_        &amp;lt;DecisionChangeUserID&amp;gt;03735794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517225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735794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7357944@GOV.IL&amp;lt;/DecisionCreationUserID&amp;gt;_x000d__x000a_        &amp;lt;DecisionDisplayName&amp;gt;פסק דין  שניתנה ע&amp;quot;י  אמיר ויצנבליט&amp;lt;/DecisionDisplayName&amp;gt;_x000d__x000a_        &amp;lt;IsScanned&amp;gt;false&amp;lt;/IsScanned&amp;gt;_x000d__x000a_        &amp;lt;DecisionSignatureUserName&amp;gt;אמיר ויצנבליט&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5&amp;lt;/DecisionNumberInCase&amp;gt;_x000d__x000a_      &amp;lt;/dt_Decision&amp;gt;_x000d__x000a_      &amp;lt;dt_DecisionCase diffgr:id=&amp;quot;dt_DecisionCase1&amp;quot; msdata:rowOrder=&amp;quot;0&amp;quot;&amp;gt;_x000d__x000a_        &amp;lt;DecisionID&amp;gt;152099096&amp;lt;/DecisionID&amp;gt;_x000d__x000a_        &amp;lt;CaseID&amp;gt;77800729&amp;lt;/CaseID&amp;gt;_x000d__x000a_        &amp;lt;IsOriginal&amp;gt;true&amp;lt;/IsOriginal&amp;gt;_x000d__x000a_        &amp;lt;IsDeleted&amp;gt;false&amp;lt;/IsDeleted&amp;gt;_x000d__x000a_        &amp;lt;CaseName&amp;gt;.(אסור בפרסום) נ&amp;#39; מגדל חברה לביטוח בע&amp;quot;מ.&amp;lt;/CaseName&amp;gt;_x000d__x000a_        &amp;lt;CaseDisplayIdentifier&amp;gt;42035-10-20 ת&amp;quot;א&amp;lt;/CaseDisplayIdentifier&amp;gt;_x000d__x000a_      &amp;lt;/dt_DecisionCase&amp;gt;_x000d__x000a_    &amp;lt;/DecisionDS&amp;gt;_x000d__x000a_  &amp;lt;/diffgr:diffgram&amp;gt;_x000d__x000a_&amp;lt;/DecisionDS&amp;gt;"/>
    <w:docVar w:name="DecisionID" w:val="152099096"/>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906FE"/>
    <w:rsid w:val="00096AF7"/>
    <w:rsid w:val="000A3998"/>
    <w:rsid w:val="000B344B"/>
    <w:rsid w:val="000C3B0F"/>
    <w:rsid w:val="000C3B60"/>
    <w:rsid w:val="000D1536"/>
    <w:rsid w:val="000D6DB5"/>
    <w:rsid w:val="000E0DD2"/>
    <w:rsid w:val="000E3AF1"/>
    <w:rsid w:val="000F0BC8"/>
    <w:rsid w:val="000F0DD6"/>
    <w:rsid w:val="00107E6D"/>
    <w:rsid w:val="0011194C"/>
    <w:rsid w:val="0011424C"/>
    <w:rsid w:val="001173C6"/>
    <w:rsid w:val="00122A9F"/>
    <w:rsid w:val="001367BC"/>
    <w:rsid w:val="00144D2A"/>
    <w:rsid w:val="0014653E"/>
    <w:rsid w:val="00180519"/>
    <w:rsid w:val="00187F59"/>
    <w:rsid w:val="00191C82"/>
    <w:rsid w:val="001C4003"/>
    <w:rsid w:val="001D4DBF"/>
    <w:rsid w:val="001E75CA"/>
    <w:rsid w:val="00207553"/>
    <w:rsid w:val="002265FF"/>
    <w:rsid w:val="00271B56"/>
    <w:rsid w:val="00272E32"/>
    <w:rsid w:val="00297D87"/>
    <w:rsid w:val="002C344E"/>
    <w:rsid w:val="002E2F95"/>
    <w:rsid w:val="002E75E9"/>
    <w:rsid w:val="002F0B1E"/>
    <w:rsid w:val="00307A6A"/>
    <w:rsid w:val="00307C40"/>
    <w:rsid w:val="00320433"/>
    <w:rsid w:val="003230C7"/>
    <w:rsid w:val="00327E50"/>
    <w:rsid w:val="0033597A"/>
    <w:rsid w:val="00343D89"/>
    <w:rsid w:val="00362612"/>
    <w:rsid w:val="0036743F"/>
    <w:rsid w:val="003715DD"/>
    <w:rsid w:val="00377157"/>
    <w:rsid w:val="003823E0"/>
    <w:rsid w:val="003A4521"/>
    <w:rsid w:val="003A7724"/>
    <w:rsid w:val="003B1073"/>
    <w:rsid w:val="003D1C8C"/>
    <w:rsid w:val="003E38C7"/>
    <w:rsid w:val="0040096C"/>
    <w:rsid w:val="00414F1F"/>
    <w:rsid w:val="00422BEE"/>
    <w:rsid w:val="00424313"/>
    <w:rsid w:val="0043125D"/>
    <w:rsid w:val="0043502B"/>
    <w:rsid w:val="004443AC"/>
    <w:rsid w:val="00444B02"/>
    <w:rsid w:val="00451E28"/>
    <w:rsid w:val="00462C62"/>
    <w:rsid w:val="00465D36"/>
    <w:rsid w:val="004C17EE"/>
    <w:rsid w:val="004C2F99"/>
    <w:rsid w:val="004C4BDF"/>
    <w:rsid w:val="004D1187"/>
    <w:rsid w:val="004D3AA0"/>
    <w:rsid w:val="004E1987"/>
    <w:rsid w:val="004E2E15"/>
    <w:rsid w:val="004E6E3C"/>
    <w:rsid w:val="00520898"/>
    <w:rsid w:val="00523621"/>
    <w:rsid w:val="00524986"/>
    <w:rsid w:val="005268F6"/>
    <w:rsid w:val="00534284"/>
    <w:rsid w:val="0054140F"/>
    <w:rsid w:val="00547DB7"/>
    <w:rsid w:val="00557717"/>
    <w:rsid w:val="00566428"/>
    <w:rsid w:val="00576A86"/>
    <w:rsid w:val="005F4F09"/>
    <w:rsid w:val="00603F73"/>
    <w:rsid w:val="0061431B"/>
    <w:rsid w:val="00622BAA"/>
    <w:rsid w:val="006306CF"/>
    <w:rsid w:val="00631F5D"/>
    <w:rsid w:val="00644E9A"/>
    <w:rsid w:val="00671BD5"/>
    <w:rsid w:val="006805C1"/>
    <w:rsid w:val="00686C21"/>
    <w:rsid w:val="006931C1"/>
    <w:rsid w:val="00694556"/>
    <w:rsid w:val="006C30C5"/>
    <w:rsid w:val="006D3B31"/>
    <w:rsid w:val="006E0D96"/>
    <w:rsid w:val="006E1A53"/>
    <w:rsid w:val="006F56E6"/>
    <w:rsid w:val="00704EDA"/>
    <w:rsid w:val="00721122"/>
    <w:rsid w:val="007328B2"/>
    <w:rsid w:val="00734689"/>
    <w:rsid w:val="007351F7"/>
    <w:rsid w:val="00747BD8"/>
    <w:rsid w:val="00753019"/>
    <w:rsid w:val="00754801"/>
    <w:rsid w:val="00761441"/>
    <w:rsid w:val="00795365"/>
    <w:rsid w:val="007A351D"/>
    <w:rsid w:val="007B7765"/>
    <w:rsid w:val="007C2453"/>
    <w:rsid w:val="007C5BDD"/>
    <w:rsid w:val="007D45E3"/>
    <w:rsid w:val="007E6115"/>
    <w:rsid w:val="007F4609"/>
    <w:rsid w:val="00805EFF"/>
    <w:rsid w:val="00806D81"/>
    <w:rsid w:val="00814468"/>
    <w:rsid w:val="008176A1"/>
    <w:rsid w:val="00820005"/>
    <w:rsid w:val="00844318"/>
    <w:rsid w:val="00860102"/>
    <w:rsid w:val="00863F5D"/>
    <w:rsid w:val="00870890"/>
    <w:rsid w:val="00873602"/>
    <w:rsid w:val="008743C1"/>
    <w:rsid w:val="00875D12"/>
    <w:rsid w:val="00876170"/>
    <w:rsid w:val="0088479D"/>
    <w:rsid w:val="00891F42"/>
    <w:rsid w:val="00896889"/>
    <w:rsid w:val="008A6E97"/>
    <w:rsid w:val="008C5714"/>
    <w:rsid w:val="008D10B2"/>
    <w:rsid w:val="008D6CE7"/>
    <w:rsid w:val="009030CD"/>
    <w:rsid w:val="00903896"/>
    <w:rsid w:val="00906F3D"/>
    <w:rsid w:val="0094424E"/>
    <w:rsid w:val="00955642"/>
    <w:rsid w:val="009622DF"/>
    <w:rsid w:val="0096493F"/>
    <w:rsid w:val="00967DFF"/>
    <w:rsid w:val="00994341"/>
    <w:rsid w:val="009A4BAB"/>
    <w:rsid w:val="009B4CBC"/>
    <w:rsid w:val="009D1A48"/>
    <w:rsid w:val="009E1CE7"/>
    <w:rsid w:val="009E461A"/>
    <w:rsid w:val="009E4EA5"/>
    <w:rsid w:val="009F164B"/>
    <w:rsid w:val="009F323C"/>
    <w:rsid w:val="00A3392B"/>
    <w:rsid w:val="00A46717"/>
    <w:rsid w:val="00A51F0A"/>
    <w:rsid w:val="00A65008"/>
    <w:rsid w:val="00A81164"/>
    <w:rsid w:val="00A8576C"/>
    <w:rsid w:val="00A85E34"/>
    <w:rsid w:val="00A9144F"/>
    <w:rsid w:val="00A94B64"/>
    <w:rsid w:val="00AA3229"/>
    <w:rsid w:val="00AA7596"/>
    <w:rsid w:val="00AB3AE3"/>
    <w:rsid w:val="00AB5E52"/>
    <w:rsid w:val="00AC3B02"/>
    <w:rsid w:val="00AC3B7B"/>
    <w:rsid w:val="00AC5209"/>
    <w:rsid w:val="00AC7170"/>
    <w:rsid w:val="00AE0E34"/>
    <w:rsid w:val="00AE729E"/>
    <w:rsid w:val="00AE7752"/>
    <w:rsid w:val="00AF7FDA"/>
    <w:rsid w:val="00B325FF"/>
    <w:rsid w:val="00B5356E"/>
    <w:rsid w:val="00B809AD"/>
    <w:rsid w:val="00B80CBD"/>
    <w:rsid w:val="00B859C5"/>
    <w:rsid w:val="00B86096"/>
    <w:rsid w:val="00B9556B"/>
    <w:rsid w:val="00B964D9"/>
    <w:rsid w:val="00B97D7C"/>
    <w:rsid w:val="00BA0A7C"/>
    <w:rsid w:val="00BA517C"/>
    <w:rsid w:val="00BB3D05"/>
    <w:rsid w:val="00BB53D3"/>
    <w:rsid w:val="00BB73BE"/>
    <w:rsid w:val="00BC2D89"/>
    <w:rsid w:val="00BC5975"/>
    <w:rsid w:val="00BD6531"/>
    <w:rsid w:val="00BE05B2"/>
    <w:rsid w:val="00BF1908"/>
    <w:rsid w:val="00C22D93"/>
    <w:rsid w:val="00C23458"/>
    <w:rsid w:val="00C23AC9"/>
    <w:rsid w:val="00C31120"/>
    <w:rsid w:val="00C34482"/>
    <w:rsid w:val="00C43648"/>
    <w:rsid w:val="00C50A9F"/>
    <w:rsid w:val="00C642FA"/>
    <w:rsid w:val="00C770E3"/>
    <w:rsid w:val="00C93151"/>
    <w:rsid w:val="00CA346A"/>
    <w:rsid w:val="00CC7622"/>
    <w:rsid w:val="00CD608F"/>
    <w:rsid w:val="00CF6BB7"/>
    <w:rsid w:val="00D04AA4"/>
    <w:rsid w:val="00D27982"/>
    <w:rsid w:val="00D33B86"/>
    <w:rsid w:val="00D44968"/>
    <w:rsid w:val="00D46577"/>
    <w:rsid w:val="00D53924"/>
    <w:rsid w:val="00D55D0C"/>
    <w:rsid w:val="00D96D8C"/>
    <w:rsid w:val="00DA2495"/>
    <w:rsid w:val="00DA6649"/>
    <w:rsid w:val="00DC1259"/>
    <w:rsid w:val="00DC1BD2"/>
    <w:rsid w:val="00DC2571"/>
    <w:rsid w:val="00DC36E9"/>
    <w:rsid w:val="00DC487C"/>
    <w:rsid w:val="00DD05A8"/>
    <w:rsid w:val="00DD4335"/>
    <w:rsid w:val="00DE1E7D"/>
    <w:rsid w:val="00DE6BF6"/>
    <w:rsid w:val="00E00709"/>
    <w:rsid w:val="00E1068A"/>
    <w:rsid w:val="00E20701"/>
    <w:rsid w:val="00E25884"/>
    <w:rsid w:val="00E25B55"/>
    <w:rsid w:val="00E30DEC"/>
    <w:rsid w:val="00E31C2B"/>
    <w:rsid w:val="00E5426A"/>
    <w:rsid w:val="00E54642"/>
    <w:rsid w:val="00E57A0F"/>
    <w:rsid w:val="00E80CBE"/>
    <w:rsid w:val="00E9269D"/>
    <w:rsid w:val="00E962E3"/>
    <w:rsid w:val="00EB6C79"/>
    <w:rsid w:val="00EC37E9"/>
    <w:rsid w:val="00F038D8"/>
    <w:rsid w:val="00F06995"/>
    <w:rsid w:val="00F12D66"/>
    <w:rsid w:val="00F13623"/>
    <w:rsid w:val="00F44D1D"/>
    <w:rsid w:val="00F75747"/>
    <w:rsid w:val="00F77DEC"/>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1">
    <w:name w:val="heading 1"/>
    <w:basedOn w:val="a"/>
    <w:next w:val="a"/>
    <w:link w:val="10"/>
    <w:qFormat/>
    <w:rsid w:val="00A8576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customStyle="1" w:styleId="10">
    <w:name w:val="כותרת 1 תו"/>
    <w:basedOn w:val="a0"/>
    <w:link w:val="1"/>
    <w:rsid w:val="00A8576C"/>
    <w:rPr>
      <w:rFonts w:asciiTheme="majorHAnsi" w:eastAsiaTheme="majorEastAsia" w:hAnsiTheme="majorHAnsi" w:cstheme="majorBidi"/>
      <w:noProof/>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871230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1737916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6377AB" w:rsidP="006377AB">
          <w:pPr>
            <w:pStyle w:val="7D8E46D2581B4CD9ACC623ACA7D52F755"/>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8651F"/>
    <w:rsid w:val="005157ED"/>
    <w:rsid w:val="005171E8"/>
    <w:rsid w:val="00556D67"/>
    <w:rsid w:val="006377AB"/>
    <w:rsid w:val="00793995"/>
    <w:rsid w:val="007B5A8A"/>
    <w:rsid w:val="007C6F98"/>
    <w:rsid w:val="007E254A"/>
    <w:rsid w:val="00817811"/>
    <w:rsid w:val="008B4366"/>
    <w:rsid w:val="009133C7"/>
    <w:rsid w:val="009178E4"/>
    <w:rsid w:val="00961A0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77800729</CaseID>
    <CaseJudicialPersonPresentationDS>
      <CaseJudicalPersonActive>
        <CaseID>77800729</CaseID>
        <JudicialPersonID>037357944@GOV.IL</JudicialPersonID>
        <JudicialPersonTypeID>1</JudicialPersonTypeID>
        <JudicialTypeID>1</JudicialTypeID>
        <IsChairman>false</IsChairman>
        <TreatmentStartDate>2020-12-29T05:38:24.27+02:00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רז דקל</FullName>
        <FirstName>רז</FirstName>
        <LastName>דקל</LastName>
        <PartyPropertyName/>
        <AuthenticationTypeAndNumber>ת"ז 032181760</AuthenticationTypeAndNumber>
        <RepresentatedOrRepresentativesNames/>
        <RepresentatedOrRepresentativesCount>0</RepresentatedOrRepresentativesCount>
        <InvitedBy/>
        <CaseID>77800729</CaseID>
        <CaseJudicialPersonPresentationDS>
          <CaseJudicalPersonActive>
            <CaseID>77800729</CaseID>
            <JudicialPersonID>037357944@GOV.IL</JudicialPersonID>
            <JudicialPersonTypeID>1</JudicialPersonTypeID>
            <JudicialTypeID>1</JudicialTypeID>
            <IsChairman>false</IsChairman>
            <TreatmentStartDate>2020-12-29T05:38:24.27+02:00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235175219</CasePartyID>
        <PartyTypeID>5</PartyTypeID>
        <ActivityStatusID>1</ActivityStatusID>
        <PartyAliasID>102</PartyAliasID>
        <PartyAliasName>מומחה בית משפט</PartyAliasName>
        <LegalEntityID>76432288</LegalEntityID>
        <CaseLegalEntityID>118009912</CaseLegalEntityID>
        <AuthenticationTypeID>1</AuthenticationTypeID>
        <AuthenticationTypeName>ת"ז</AuthenticationTypeName>
        <LegalEntityNumber>032181760</LegalEntityNumber>
        <IsMainPartyType>true</IsMainPartyType>
        <CaseDisplayIdentifier>42035-10-20</CaseDisplayIdentifier>
        <CaseTypeID>1</CaseTypeID>
        <CaseTypeName>תיק אזרחי בסדר דין רגיל (ת"א)</CaseTypeName>
        <CaseName>.(אסור בפרסום) נ' מגדל חברה לביטוח בע"מ.</CaseName>
        <FullAddress>טבנקין 17/31 רמת גן נייד 052-3433872</FullAddress>
        <EmailAddress>erazmus@gmail.com</EmailAddress>
        <MotionID>0</MotionID>
        <CasePleaID>0</CasePleaID>
        <LinkedCaseID>0</LinkedCaseID>
        <CasePartyCategoryID>1</CasePartyCategoryID>
        <LegalEntityAddressID>81214384</LegalEntityAddressID>
        <LegalEntityEmailAddressID>67947343</LegalEntityEmailAddressID>
        <PleaTypeID>4</PleaTypeID>
        <GroupPartyAlias/>
        <IsConverted>false</IsConverted>
        <LegalEntityNameID>84014607</LegalEntityNameID>
        <RepresentatedNamesOfAssistant/>
        <LegalEntityTypeID>6</LegalEntityTypeID>
        <IsVerdictExists>false</IsVerdictExists>
        <IsAsirAzir>false</IsAsirAzir>
        <IsPublicationProhibited>false</IsPublicationProhibited>
        <PublicationProhibitedFullName>רז דקל</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קרין ציקל שלום</FullName>
        <FirstName>קרין</FirstName>
        <LastName>ציקל שלום</LastName>
        <PartyPropertyName/>
        <AuthenticationTypeAndNumber>ת"ז 057269581</AuthenticationTypeAndNumber>
        <RepresentatedOrRepresentativesNames/>
        <RepresentatedOrRepresentativesCount>0</RepresentatedOrRepresentativesCount>
        <InvitedBy/>
        <CaseID>77800729</CaseID>
        <CaseJudicialPersonPresentationDS>
          <CaseJudicalPersonActive>
            <CaseID>77800729</CaseID>
            <JudicialPersonID>037357944@GOV.IL</JudicialPersonID>
            <JudicialPersonTypeID>1</JudicialPersonTypeID>
            <JudicialTypeID>1</JudicialTypeID>
            <IsChairman>false</IsChairman>
            <TreatmentStartDate>2020-12-29T05:38:24.27+02:00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231733448</CasePartyID>
        <PartyTypeID>5</PartyTypeID>
        <ActivityStatusID>1</ActivityStatusID>
        <PartyAliasID>102</PartyAliasID>
        <PartyAliasName>מומחה בית משפט</PartyAliasName>
        <LegalEntityID>45311296</LegalEntityID>
        <CaseLegalEntityID>116957421</CaseLegalEntityID>
        <AuthenticationTypeID>1</AuthenticationTypeID>
        <AuthenticationTypeName>ת"ז</AuthenticationTypeName>
        <LegalEntityNumber>057269581</LegalEntityNumber>
        <IsMainPartyType>true</IsMainPartyType>
        <CaseDisplayIdentifier>42035-10-20</CaseDisplayIdentifier>
        <CaseTypeID>1</CaseTypeID>
        <CaseTypeName>תיק אזרחי בסדר דין רגיל (ת"א)</CaseTypeName>
        <CaseName>.(אסור בפרסום) נ' מגדל חברה לביטוח בע"מ.</CaseName>
        <FullAddress>אילנות 35 א' חיפה המצאה על ידי בית הדין</FullAddress>
        <EmailAddress>zickeldr@gmail.com</EmailAddress>
        <MotionID>0</MotionID>
        <CasePleaID>0</CasePleaID>
        <LinkedCaseID>0</LinkedCaseID>
        <CasePartyCategoryID>1</CasePartyCategoryID>
        <LegalEntityAddressID>82792767</LegalEntityAddressID>
        <LegalEntityEmailAddressID>67935749</LegalEntityEmailAddressID>
        <PleaTypeID>4</PleaTypeID>
        <GroupPartyAlias/>
        <IsConverted>false</IsConverted>
        <LegalEntityNameID>59326531</LegalEntityNameID>
        <RepresentatedNamesOfAssistant/>
        <LegalEntityTypeID>6</LegalEntityTypeID>
        <IsVerdictExists>false</IsVerdictExists>
        <IsAsirAzir>false</IsAsirAzir>
        <IsPublicationProhibited>false</IsPublicationProhibited>
        <PublicationProhibitedFullName>קרין ציקל שלום</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רונן מרקוביץ</FullName>
        <FirstName>רונן</FirstName>
        <LastName>מרקוביץ</LastName>
        <PartyPropertyName/>
        <AuthenticationTypeAndNumber>ת"ז </AuthenticationTypeAndNumber>
        <RepresentatedOrRepresentativesNames/>
        <RepresentatedOrRepresentativesCount>0</RepresentatedOrRepresentativesCount>
        <InvitedBy/>
        <CaseID>77800729</CaseID>
        <CaseJudicialPersonPresentationDS>
          <CaseJudicalPersonActive>
            <CaseID>77800729</CaseID>
            <JudicialPersonID>037357944@GOV.IL</JudicialPersonID>
            <JudicialPersonTypeID>1</JudicialPersonTypeID>
            <JudicialTypeID>1</JudicialTypeID>
            <IsChairman>false</IsChairman>
            <TreatmentStartDate>2020-12-29T05:38:24.27+02:00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249231969</CasePartyID>
        <PartyTypeID>4</PartyTypeID>
        <ActivityStatusID>1</ActivityStatusID>
        <PartyAliasID>61</PartyAliasID>
        <PartyAliasName>עד תביעה</PartyAliasName>
        <LegalEntityID>80902598</LegalEntityID>
        <CaseLegalEntityID>122355220</CaseLegalEntityID>
        <AuthenticationTypeID>1</AuthenticationTypeID>
        <AuthenticationTypeName>ת"ז</AuthenticationTypeName>
        <IsMainPartyType>true</IsMainPartyType>
        <CaseDisplayIdentifier>42035-10-20</CaseDisplayIdentifier>
        <CaseTypeID>1</CaseTypeID>
        <CaseTypeName>תיק אזרחי בסדר דין רגיל (ת"א)</CaseTypeName>
        <CaseName>.(אסור בפרסום) נ' מגדל חברה לביטוח בע"מ.</CaseName>
        <FullAddress>מסירה אישית</FullAddress>
        <MotionID>0</MotionID>
        <CasePleaID>0</CasePleaID>
        <LinkedCaseID>0</LinkedCaseID>
        <PartyID>1</PartyID>
        <CasePartyCategoryID>2</CasePartyCategoryID>
        <LegalEntityAddressID>87299530</LegalEntityAddressID>
        <PleaTypeID>4</PleaTypeID>
        <GroupPartyAlias/>
        <IsConverted>false</IsConverted>
        <LegalEntityNameID>94097016</LegalEntityNameID>
        <RepresentatedNamesOfAssistant/>
        <LegalEntityTypeID>1</LegalEntityTypeID>
        <IsVerdictExists>false</IsVerdictExists>
        <IsAsirAzir>false</IsAsirAzir>
        <IsPublicationProhibited>false</IsPublicationProhibited>
        <PublicationProhibitedFullName>רונן מרקוביץ</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עילם בורבין</FullName>
        <FirstName>עילם</FirstName>
        <LastName>בורבין</LastName>
        <PartyPropertyName/>
        <AuthenticationTypeAndNumber>מ.ר. 14694</AuthenticationTypeAndNumber>
        <RepresentatedOrRepresentativesNames> מגדל חברה לביטוח בע"מ.</RepresentatedOrRepresentativesNames>
        <RepresentatedOrRepresentativesCount>1</RepresentatedOrRepresentativesCount>
        <InvitedBy/>
        <CaseID>77800729</CaseID>
        <CaseJudicialPersonPresentationDS>
          <CaseJudicalPersonActive>
            <CaseID>77800729</CaseID>
            <JudicialPersonID>037357944@GOV.IL</JudicialPersonID>
            <JudicialPersonTypeID>1</JudicialPersonTypeID>
            <JudicialTypeID>1</JudicialTypeID>
            <IsChairman>false</IsChairman>
            <TreatmentStartDate>2020-12-29T05:38:24.27+02:00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218331312</CasePartyID>
        <PartyTypeID>2</PartyTypeID>
        <ActivityStatusID>1</ActivityStatusID>
        <PartyAliasID>21</PartyAliasID>
        <PartyAliasName>בא כוח נתבעים</PartyAliasName>
        <LegalEntityID>2469632</LegalEntityID>
        <CaseLegalEntityID>112956322</CaseLegalEntityID>
        <AuthenticationTypeID>4</AuthenticationTypeID>
        <AuthenticationTypeName>מ.ר.</AuthenticationTypeName>
        <LegalEntityNumber>14694</LegalEntityNumber>
        <IsMainPartyType>true</IsMainPartyType>
        <CaseDisplayIdentifier>42035-10-20</CaseDisplayIdentifier>
        <CaseTypeID>1</CaseTypeID>
        <CaseTypeName>תיק אזרחי בסדר דין רגיל (ת"א)</CaseTypeName>
        <CaseName>.(אסור בפרסום) נ' מגדל חברה לביטוח בע"מ.</CaseName>
        <FullAddress>זאב ז'בוטינסקי 61 פתח תקווה </FullAddress>
        <EmailAddress>office@db-law.co.il</EmailAddress>
        <MotionID>0</MotionID>
        <CasePleaID>0</CasePleaID>
        <LinkedCaseID>0</LinkedCaseID>
        <PartyID>2</PartyID>
        <CasePartyCategoryID>2</CasePartyCategoryID>
        <LegalEntityAddressID>87186308</LegalEntityAddressID>
        <LegalEntityEmailAddressID>67890344</LegalEntityEmailAddressID>
        <PleaTypeID>4</PleaTypeID>
        <LawyerOfficeName>משרד עו"ד דורון-בורבין</LawyerOfficeName>
        <LawyerOfficeID>2469633</LawyerOfficeID>
        <GroupPartyAlias/>
        <IsConverted>false</IsConverted>
        <LegalEntityNameID>2100085</LegalEntityNameID>
        <RepresentatedNamesOfAssistant/>
        <LegalEntityTypeID>4</LegalEntityTypeID>
        <IsVerdictExists>false</IsVerdictExists>
        <IsAsirAzir>false</IsAsirAzir>
        <IsPublicationProhibited>false</IsPublicationProhibited>
        <PublicationProhibitedFullName>עילם בורבין</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ד"ר רז דקל</FullName>
        <FirstName>ד"ר רז</FirstName>
        <LastName>דקל</LastName>
        <PartyPropertyName/>
        <AuthenticationTypeAndNumber>ת"ז </AuthenticationTypeAndNumber>
        <RepresentatedOrRepresentativesNames/>
        <RepresentatedOrRepresentativesCount>0</RepresentatedOrRepresentativesCount>
        <InvitedBy/>
        <CaseID>77800729</CaseID>
        <CaseJudicialPersonPresentationDS>
          <CaseJudicalPersonActive>
            <CaseID>77800729</CaseID>
            <JudicialPersonID>037357944@GOV.IL</JudicialPersonID>
            <JudicialPersonTypeID>1</JudicialPersonTypeID>
            <JudicialTypeID>1</JudicialTypeID>
            <IsChairman>false</IsChairman>
            <TreatmentStartDate>2020-12-29T05:38:24.27+02:00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248729571</CasePartyID>
        <PartyTypeID>4</PartyTypeID>
        <ActivityStatusID>1</ActivityStatusID>
        <PartyAliasID>101</PartyAliasID>
        <PartyAliasName>עד בית משפט</PartyAliasName>
        <LegalEntityID>80878873</LegalEntityID>
        <CaseLegalEntityID>122205314</CaseLegalEntityID>
        <AuthenticationTypeID>1</AuthenticationTypeID>
        <AuthenticationTypeName>ת"ז</AuthenticationTypeName>
        <IsMainPartyType>true</IsMainPartyType>
        <CaseDisplayIdentifier>42035-10-20</CaseDisplayIdentifier>
        <CaseTypeID>1</CaseTypeID>
        <CaseTypeName>תיק אזרחי בסדר דין רגיל (ת"א)</CaseTypeName>
        <CaseName>.(אסור בפרסום) נ' מגדל חברה לביטוח בע"מ.</CaseName>
        <FullAddress>.</FullAddress>
        <EmailAddress>erazmus@gmail.com</EmailAddress>
        <MotionID>0</MotionID>
        <CasePleaID>0</CasePleaID>
        <LinkedCaseID>0</LinkedCaseID>
        <PartyID>2</PartyID>
        <CasePartyCategoryID>2</CasePartyCategoryID>
        <LegalEntityAddressID>87252318</LegalEntityAddressID>
        <LegalEntityEmailAddressID>68222345</LegalEntityEmailAddressID>
        <PleaTypeID>4</PleaTypeID>
        <GroupPartyAlias/>
        <IsConverted>false</IsConverted>
        <LegalEntityNameID>94039084</LegalEntityNameID>
        <RepresentatedNamesOfAssistant/>
        <LegalEntityTypeID>1</LegalEntityTypeID>
        <IsVerdictExists>false</IsVerdictExists>
        <IsAsirAzir>false</IsAsirAzir>
        <IsPublicationProhibited>false</IsPublicationProhibited>
        <PublicationProhibitedFullName>ד"ר רז דקל</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דני קהל</FullName>
        <FirstName>דני</FirstName>
        <LastName>קהל</LastName>
        <PartyPropertyName/>
        <AuthenticationTypeAndNumber>ת"ז </AuthenticationTypeAndNumber>
        <RepresentatedOrRepresentativesNames/>
        <RepresentatedOrRepresentativesCount>0</RepresentatedOrRepresentativesCount>
        <InvitedBy/>
        <CaseID>77800729</CaseID>
        <CaseJudicialPersonPresentationDS>
          <CaseJudicalPersonActive>
            <CaseID>77800729</CaseID>
            <JudicialPersonID>037357944@GOV.IL</JudicialPersonID>
            <JudicialPersonTypeID>1</JudicialPersonTypeID>
            <JudicialTypeID>1</JudicialTypeID>
            <IsChairman>false</IsChairman>
            <TreatmentStartDate>2020-12-29T05:38:24.27+02:00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249950529</CasePartyID>
        <PartyTypeID>4</PartyTypeID>
        <ActivityStatusID>1</ActivityStatusID>
        <PartyAliasID>62</PartyAliasID>
        <PartyAliasName>עד הגנה</PartyAliasName>
        <LegalEntityID>80937016</LegalEntityID>
        <CaseLegalEntityID>122572649</CaseLegalEntityID>
        <AuthenticationTypeID>1</AuthenticationTypeID>
        <AuthenticationTypeName>ת"ז</AuthenticationTypeName>
        <IsMainPartyType>true</IsMainPartyType>
        <CaseDisplayIdentifier>42035-10-20</CaseDisplayIdentifier>
        <CaseTypeID>1</CaseTypeID>
        <CaseTypeName>תיק אזרחי בסדר דין רגיל (ת"א)</CaseTypeName>
        <CaseName>.(אסור בפרסום) נ' מגדל חברה לביטוח בע"מ.</CaseName>
        <FullAddress>חרות 17 רמת גן </FullAddress>
        <MotionID>0</MotionID>
        <CasePleaID>0</CasePleaID>
        <LinkedCaseID>0</LinkedCaseID>
        <PartyID>2</PartyID>
        <CasePartyCategoryID>2</CasePartyCategoryID>
        <LegalEntityAddressID>87367560</LegalEntityAddressID>
        <PleaTypeID>4</PleaTypeID>
        <GroupPartyAlias/>
        <IsConverted>false</IsConverted>
        <LegalEntityNameID>94181329</LegalEntityNameID>
        <RepresentatedNamesOfAssistant/>
        <LegalEntityTypeID>1</LegalEntityTypeID>
        <IsVerdictExists>false</IsVerdictExists>
        <IsAsirAzir>false</IsAsirAzir>
        <IsPublicationProhibited>false</IsPublicationProhibited>
        <PublicationProhibitedFullName>דני קהל</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עו"ד דניאלה מרום אוריאן</FullName>
        <FirstName>עו"ד דניאלה</FirstName>
        <LastName>מרום אוריאן</LastName>
        <PartyPropertyName/>
        <AuthenticationTypeAndNumber>ת"ז </AuthenticationTypeAndNumber>
        <RepresentatedOrRepresentativesNames/>
        <RepresentatedOrRepresentativesCount>0</RepresentatedOrRepresentativesCount>
        <InvitedBy/>
        <CaseID>77800729</CaseID>
        <CaseJudicialPersonPresentationDS>
          <CaseJudicalPersonActive>
            <CaseID>77800729</CaseID>
            <JudicialPersonID>037357944@GOV.IL</JudicialPersonID>
            <JudicialPersonTypeID>1</JudicialPersonTypeID>
            <JudicialTypeID>1</JudicialTypeID>
            <IsChairman>false</IsChairman>
            <TreatmentStartDate>2020-12-29T05:38:24.27+02:00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249163607</CasePartyID>
        <PartyTypeID>4</PartyTypeID>
        <ActivityStatusID>1</ActivityStatusID>
        <PartyAliasID>101</PartyAliasID>
        <PartyAliasName>עד בית משפט</PartyAliasName>
        <OrdinalNumber>1</OrdinalNumber>
        <LegalEntityID>80899271</LegalEntityID>
        <CaseLegalEntityID>122334968</CaseLegalEntityID>
        <AuthenticationTypeID>1</AuthenticationTypeID>
        <AuthenticationTypeName>ת"ז</AuthenticationTypeName>
        <IsMainPartyType>true</IsMainPartyType>
        <CaseDisplayIdentifier>42035-10-20</CaseDisplayIdentifier>
        <CaseTypeID>1</CaseTypeID>
        <CaseTypeName>תיק אזרחי בסדר דין רגיל (ת"א)</CaseTypeName>
        <CaseName>.(אסור בפרסום) נ' מגדל חברה לביטוח בע"מ.</CaseName>
        <FullAddress>מסירה ישית</FullAddress>
        <MotionID>0</MotionID>
        <CasePleaID>0</CasePleaID>
        <LinkedCaseID>0</LinkedCaseID>
        <PartyID>1</PartyID>
        <CasePartyCategoryID>2</CasePartyCategoryID>
        <LegalEntityAddressID>87292920</LegalEntityAddressID>
        <PleaTypeID>4</PleaTypeID>
        <GroupPartyAlias/>
        <IsConverted>false</IsConverted>
        <LegalEntityNameID>94089095</LegalEntityNameID>
        <RepresentatedNamesOfAssistant/>
        <LegalEntityTypeID>1</LegalEntityTypeID>
        <IsVerdictExists>false</IsVerdictExists>
        <IsAsirAzir>false</IsAsirAzir>
        <IsPublicationProhibited>false</IsPublicationProhibited>
        <PublicationProhibitedFullName>עו"ד דניאלה מרום אוריאן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רות עינת בן גיגי</FullName>
        <FirstName>רות</FirstName>
        <LastName>עינת בן גיגי</LastName>
        <PartyPropertyName/>
        <AuthenticationTypeAndNumber>מ.ר. 14872</AuthenticationTypeAndNumber>
        <RepresentatedOrRepresentativesNames>פלונית .</RepresentatedOrRepresentativesNames>
        <RepresentatedOrRepresentativesCount>1</RepresentatedOrRepresentativesCount>
        <InvitedBy/>
        <CaseID>77800729</CaseID>
        <CaseJudicialPersonPresentationDS>
          <CaseJudicalPersonActive>
            <CaseID>77800729</CaseID>
            <JudicialPersonID>037357944@GOV.IL</JudicialPersonID>
            <JudicialPersonTypeID>1</JudicialPersonTypeID>
            <JudicialTypeID>1</JudicialTypeID>
            <IsChairman>false</IsChairman>
            <TreatmentStartDate>2020-12-29T05:38:24.27+02:00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217662912</CasePartyID>
        <PartyTypeID>2</PartyTypeID>
        <ActivityStatusID>1</ActivityStatusID>
        <PartyAliasID>20</PartyAliasID>
        <PartyAliasName>בא כוח תובעים</PartyAliasName>
        <OrdinalNumber>1</OrdinalNumber>
        <LegalEntityID>390610</LegalEntityID>
        <CaseLegalEntityID>112751644</CaseLegalEntityID>
        <AuthenticationTypeID>4</AuthenticationTypeID>
        <AuthenticationTypeName>מ.ר.</AuthenticationTypeName>
        <LegalEntityNumber>14872</LegalEntityNumber>
        <IsMainPartyType>true</IsMainPartyType>
        <CaseDisplayIdentifier>42035-10-20</CaseDisplayIdentifier>
        <CaseTypeID>1</CaseTypeID>
        <CaseTypeName>תיק אזרחי בסדר דין רגיל (ת"א)</CaseTypeName>
        <CaseName>.(אסור בפרסום) נ' מגדל חברה לביטוח בע"מ.</CaseName>
        <FullAddress>סמטת החבצלת 6 רמת השרון </FullAddress>
        <MotionID>0</MotionID>
        <CasePleaID>0</CasePleaID>
        <FatherName xml:space="preserve">        </FatherName>
        <LinkedCaseID>0</LinkedCaseID>
        <PartyID>1</PartyID>
        <CasePartyCategoryID>2</CasePartyCategoryID>
        <LegalEntityAddressID>33489728</LegalEntityAddressID>
        <PleaTypeID>4</PleaTypeID>
        <LawyerOfficeName>רות עינת בן גיגי</LawyerOfficeName>
        <LawyerOfficeID>33115613</LawyerOfficeID>
        <GroupPartyAlias/>
        <IsConverted>false</IsConverted>
        <LegalEntityNameID>3115340</LegalEntityNameID>
        <RepresentatedNamesOfAssistant/>
        <LegalEntityTypeID>4</LegalEntityTypeID>
        <IsVerdictExists>false</IsVerdictExists>
        <IsAsirAzir>false</IsAsirAzir>
        <IsPublicationProhibited>false</IsPublicationProhibited>
        <PublicationProhibitedFullName>רות עינת בן גיגי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פלונית . (אסור בפרסום)</FullName>
        <FirstName>פלונית</FirstName>
        <LastName>.</LastName>
        <PartyPropertyID>16</PartyPropertyID>
        <PartyPropertyName/>
        <AuthenticationTypeAndNumber>ת"ז </AuthenticationTypeAndNumber>
        <RepresentatedOrRepresentativesNames>רות עינת בן גיגי</RepresentatedOrRepresentativesNames>
        <RepresentatedOrRepresentativesCount>1</RepresentatedOrRepresentativesCount>
        <InvitedBy/>
        <CaseID>77800729</CaseID>
        <CaseJudicialPersonPresentationDS>
          <CaseJudicalPersonActive>
            <CaseID>77800729</CaseID>
            <JudicialPersonID>037357944@GOV.IL</JudicialPersonID>
            <JudicialPersonTypeID>1</JudicialPersonTypeID>
            <JudicialTypeID>1</JudicialTypeID>
            <IsChairman>false</IsChairman>
            <TreatmentStartDate>2020-12-29T05:38:24.27+02:00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217662911</CasePartyID>
        <PartyTypeID>1</PartyTypeID>
        <ActivityStatusID>1</ActivityStatusID>
        <PartyAliasID>1</PartyAliasID>
        <PartyAliasName>תובע</PartyAliasName>
        <OrdinalNumber>1</OrdinalNumber>
        <LegalEntityID>79298062</LegalEntityID>
        <CaseLegalEntityID>112751643</CaseLegalEntityID>
        <AuthenticationTypeID>1</AuthenticationTypeID>
        <AuthenticationTypeName>ת"ז</AuthenticationTypeName>
        <IsMainPartyType>true</IsMainPartyType>
        <CaseDisplayIdentifier>42035-10-20</CaseDisplayIdentifier>
        <CaseTypeID>1</CaseTypeID>
        <CaseTypeName>תיק אזרחי בסדר דין רגיל (ת"א)</CaseTypeName>
        <CaseName>.(אסור בפרסום) נ' מגדל חברה לביטוח בע"מ.</CaseName>
        <FullAddress/>
        <MotionID>0</MotionID>
        <CasePleaID>0</CasePleaID>
        <LinkedCaseID>0</LinkedCaseID>
        <PartyID>1</PartyID>
        <CasePartyCategoryID>2</CasePartyCategoryID>
        <PleaTypeID>4</PleaTypeID>
        <GroupPartyAlias>תובעים</GroupPartyAlias>
        <IsConverted>false</IsConverted>
        <LegalEntityNameID>90359310</LegalEntityNameID>
        <RepresentatedNamesOfAssistant/>
        <LegalEntityTypeID>1</LegalEntityTypeID>
        <IsVerdictExists>false</IsVerdictExists>
        <IsAsirAzir>false</IsAsirAzir>
        <IsPublicationProhibited>true</IsPublicationProhibited>
        <PublicationProhibitedFullName>פלוני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מגדל חברה לביטוח בע"מ.</FullName>
        <FirstName/>
        <LastName>מגדל חברה לביטוח בע"מ.</LastName>
        <PartyPropertyName/>
        <AuthenticationTypeAndNumber>חברות </AuthenticationTypeAndNumber>
        <RepresentatedOrRepresentativesNames>עילם בורבין</RepresentatedOrRepresentativesNames>
        <RepresentatedOrRepresentativesCount>1</RepresentatedOrRepresentativesCount>
        <InvitedBy/>
        <CaseID>77800729</CaseID>
        <CaseJudicialPersonPresentationDS>
          <CaseJudicalPersonActive>
            <CaseID>77800729</CaseID>
            <JudicialPersonID>037357944@GOV.IL</JudicialPersonID>
            <JudicialPersonTypeID>1</JudicialPersonTypeID>
            <JudicialTypeID>1</JudicialTypeID>
            <IsChairman>false</IsChairman>
            <TreatmentStartDate>2020-12-29T05:38:24.27+02:00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217662913</CasePartyID>
        <PartyTypeID>1</PartyTypeID>
        <ActivityStatusID>1</ActivityStatusID>
        <PartyAliasID>2</PartyAliasID>
        <PartyAliasName>נתבע</PartyAliasName>
        <OrdinalNumber>1</OrdinalNumber>
        <LegalEntityID>79298061</LegalEntityID>
        <CaseLegalEntityID>112751645</CaseLegalEntityID>
        <AuthenticationTypeID>3</AuthenticationTypeID>
        <AuthenticationTypeName>חברות</AuthenticationTypeName>
        <IsMainPartyType>true</IsMainPartyType>
        <CaseDisplayIdentifier>42035-10-20</CaseDisplayIdentifier>
        <CaseTypeID>1</CaseTypeID>
        <CaseTypeName>תיק אזרחי בסדר דין רגיל (ת"א)</CaseTypeName>
        <CaseName>.(אסור בפרסום) נ' מגדל חברה לביטוח בע"מ.</CaseName>
        <FullAddress>היצירה 2 פתח תקווה קריית אריה</FullAddress>
        <MotionID>0</MotionID>
        <CasePleaID>0</CasePleaID>
        <BirthDate>1955-01-01T00:00:00+02:00</BirthDate>
        <FatherName>ויקטור חיים</FatherName>
        <LinkedCaseID>0</LinkedCaseID>
        <PartyID>2</PartyID>
        <CasePartyCategoryID>2</CasePartyCategoryID>
        <LegalEntityAddressID>84436069</LegalEntityAddressID>
        <PleaTypeID>4</PleaTypeID>
        <GroupPartyAlias>נתבעים</GroupPartyAlias>
        <IsConverted>false</IsConverted>
        <LegalEntityNameID>90359309</LegalEntityNameID>
        <RepresentatedNamesOfAssistant/>
        <LegalEntityTypeID>3</LegalEntityTypeID>
        <IsVerdictExists>false</IsVerdictExists>
        <IsAsirAzir>false</IsAsirAzir>
        <IsPublicationProhibited>true</IsPublicationProhibited>
        <PublicationProhibitedFullName>פלוני</PublicationProhibitedFullName>
      </CaseParties>
    </CasePartiesSelectionDS>
    <DecisionName>פסק דין  שניתנה ע"י  אמיר ויצנבליט</DecisionName>
    <CourtDisplayName>בית משפט השלום בהרצלייה</CourtDisplayName>
    <IsCaseJudgePanel>false</IsCaseJudgePanel>
    <DecisionSignatureDate>2024-06-05T21:57:31.6982448+03:00</DecisionSignatureDate>
    <OpenCaseDate>2020-10-21T12:30:00+03:00</OpenCaseDate>
    <CaseFeeSum>1855465.000</CaseFeeSum>
    <DecisionTypeID>2</DecisionTypeID>
    <DecisionSignatureUserName>אמיר ויצנבליט</DecisionSignatureUserName>
    <DecisionSignatureDateHebrew>2024-06-05T21:57:31.6982448+03:00</DecisionSignatureDateHebrew>
    <DecisionWriterID>037357944@GOV.IL</DecisionWriterID>
    <CourtAddress>רח' בן גוריון 31, הרצלייה 46785</CourtAddress>
    <IsAutoTextInCaseExist>false</IsAutoTextInCaseExist>
    <DecisionSignatureRoleName>שופט</DecisionSignatureRoleName>
    <DecisionSignatureUserTitleName>שופט</DecisionSignatureUserTitleName>
    <CaseName>פלוני נ' אלמוני</CaseName>
    <DecisionNumberInCase>25</DecisionNumberInCase>
  </dt_Decision>
  <dt_DecisionCase>
    <DecisionID>0</DecisionID>
    <CaseID>77800729</CaseID>
    <CaseJudicialPersonPresentationDS>
      <CaseJudicalPersonActive>
        <CaseID>77800729</CaseID>
        <JudicialPersonID>037357944@GOV.IL</JudicialPersonID>
        <JudicialPersonTypeID>1</JudicialPersonTypeID>
        <JudicialTypeID>1</JudicialTypeID>
        <IsChairman>false</IsChairman>
        <TreatmentStartDate>2020-12-29T05:38:24.27+02:00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רז דקל</FullName>
        <FirstName>רז</FirstName>
        <LastName>דקל</LastName>
        <PartyPropertyName/>
        <AuthenticationTypeAndNumber>ת"ז 032181760</AuthenticationTypeAndNumber>
        <RepresentatedOrRepresentativesNames/>
        <RepresentatedOrRepresentativesCount>0</RepresentatedOrRepresentativesCount>
        <InvitedBy/>
        <CaseID>77800729</CaseID>
        <CaseJudicialPersonPresentationDS>
          <CaseJudicalPersonActive>
            <CaseID>77800729</CaseID>
            <JudicialPersonID>037357944@GOV.IL</JudicialPersonID>
            <JudicialPersonTypeID>1</JudicialPersonTypeID>
            <JudicialTypeID>1</JudicialTypeID>
            <IsChairman>false</IsChairman>
            <TreatmentStartDate>2020-12-29T05:38:24.27+02:00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235175219</CasePartyID>
        <PartyTypeID>5</PartyTypeID>
        <ActivityStatusID>1</ActivityStatusID>
        <PartyAliasID>102</PartyAliasID>
        <PartyAliasName>מומחה בית משפט</PartyAliasName>
        <LegalEntityID>76432288</LegalEntityID>
        <CaseLegalEntityID>118009912</CaseLegalEntityID>
        <AuthenticationTypeID>1</AuthenticationTypeID>
        <AuthenticationTypeName>ת"ז</AuthenticationTypeName>
        <LegalEntityNumber>032181760</LegalEntityNumber>
        <IsMainPartyType>true</IsMainPartyType>
        <CaseDisplayIdentifier>42035-10-20</CaseDisplayIdentifier>
        <CaseTypeID>1</CaseTypeID>
        <CaseTypeName>תיק אזרחי בסדר דין רגיל (ת"א)</CaseTypeName>
        <CaseName>.(אסור בפרסום) נ' מגדל חברה לביטוח בע"מ.</CaseName>
        <FullAddress>טבנקין 17/31 רמת גן נייד 052-3433872</FullAddress>
        <EmailAddress>erazmus@gmail.com</EmailAddress>
        <MotionID>0</MotionID>
        <CasePleaID>0</CasePleaID>
        <LinkedCaseID>0</LinkedCaseID>
        <CasePartyCategoryID>1</CasePartyCategoryID>
        <LegalEntityAddressID>81214384</LegalEntityAddressID>
        <LegalEntityEmailAddressID>67947343</LegalEntityEmailAddressID>
        <PleaTypeID>4</PleaTypeID>
        <GroupPartyAlias/>
        <IsConverted>false</IsConverted>
        <LegalEntityNameID>84014607</LegalEntityNameID>
        <RepresentatedNamesOfAssistant/>
        <LegalEntityTypeID>6</LegalEntityTypeID>
        <IsVerdictExists>false</IsVerdictExists>
        <IsAsirAzir>false</IsAsirAzir>
        <IsPublicationProhibited>false</IsPublicationProhibited>
        <PublicationProhibitedFullName>רז דקל</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קרין ציקל שלום</FullName>
        <FirstName>קרין</FirstName>
        <LastName>ציקל שלום</LastName>
        <PartyPropertyName/>
        <AuthenticationTypeAndNumber>ת"ז 057269581</AuthenticationTypeAndNumber>
        <RepresentatedOrRepresentativesNames/>
        <RepresentatedOrRepresentativesCount>0</RepresentatedOrRepresentativesCount>
        <InvitedBy/>
        <CaseID>77800729</CaseID>
        <CaseJudicialPersonPresentationDS>
          <CaseJudicalPersonActive>
            <CaseID>77800729</CaseID>
            <JudicialPersonID>037357944@GOV.IL</JudicialPersonID>
            <JudicialPersonTypeID>1</JudicialPersonTypeID>
            <JudicialTypeID>1</JudicialTypeID>
            <IsChairman>false</IsChairman>
            <TreatmentStartDate>2020-12-29T05:38:24.27+02:00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231733448</CasePartyID>
        <PartyTypeID>5</PartyTypeID>
        <ActivityStatusID>1</ActivityStatusID>
        <PartyAliasID>102</PartyAliasID>
        <PartyAliasName>מומחה בית משפט</PartyAliasName>
        <LegalEntityID>45311296</LegalEntityID>
        <CaseLegalEntityID>116957421</CaseLegalEntityID>
        <AuthenticationTypeID>1</AuthenticationTypeID>
        <AuthenticationTypeName>ת"ז</AuthenticationTypeName>
        <LegalEntityNumber>057269581</LegalEntityNumber>
        <IsMainPartyType>true</IsMainPartyType>
        <CaseDisplayIdentifier>42035-10-20</CaseDisplayIdentifier>
        <CaseTypeID>1</CaseTypeID>
        <CaseTypeName>תיק אזרחי בסדר דין רגיל (ת"א)</CaseTypeName>
        <CaseName>.(אסור בפרסום) נ' מגדל חברה לביטוח בע"מ.</CaseName>
        <FullAddress>אילנות 35 א' חיפה המצאה על ידי בית הדין</FullAddress>
        <EmailAddress>zickeldr@gmail.com</EmailAddress>
        <MotionID>0</MotionID>
        <CasePleaID>0</CasePleaID>
        <LinkedCaseID>0</LinkedCaseID>
        <CasePartyCategoryID>1</CasePartyCategoryID>
        <LegalEntityAddressID>82792767</LegalEntityAddressID>
        <LegalEntityEmailAddressID>67935749</LegalEntityEmailAddressID>
        <PleaTypeID>4</PleaTypeID>
        <GroupPartyAlias/>
        <IsConverted>false</IsConverted>
        <LegalEntityNameID>59326531</LegalEntityNameID>
        <RepresentatedNamesOfAssistant/>
        <LegalEntityTypeID>6</LegalEntityTypeID>
        <IsVerdictExists>false</IsVerdictExists>
        <IsAsirAzir>false</IsAsirAzir>
        <IsPublicationProhibited>false</IsPublicationProhibited>
        <PublicationProhibitedFullName>קרין ציקל שלום</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רונן מרקוביץ</FullName>
        <FirstName>רונן</FirstName>
        <LastName>מרקוביץ</LastName>
        <PartyPropertyName/>
        <AuthenticationTypeAndNumber>ת"ז </AuthenticationTypeAndNumber>
        <RepresentatedOrRepresentativesNames/>
        <RepresentatedOrRepresentativesCount>0</RepresentatedOrRepresentativesCount>
        <InvitedBy/>
        <CaseID>77800729</CaseID>
        <CaseJudicialPersonPresentationDS>
          <CaseJudicalPersonActive>
            <CaseID>77800729</CaseID>
            <JudicialPersonID>037357944@GOV.IL</JudicialPersonID>
            <JudicialPersonTypeID>1</JudicialPersonTypeID>
            <JudicialTypeID>1</JudicialTypeID>
            <IsChairman>false</IsChairman>
            <TreatmentStartDate>2020-12-29T05:38:24.27+02:00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249231969</CasePartyID>
        <PartyTypeID>4</PartyTypeID>
        <ActivityStatusID>1</ActivityStatusID>
        <PartyAliasID>61</PartyAliasID>
        <PartyAliasName>עד תביעה</PartyAliasName>
        <LegalEntityID>80902598</LegalEntityID>
        <CaseLegalEntityID>122355220</CaseLegalEntityID>
        <AuthenticationTypeID>1</AuthenticationTypeID>
        <AuthenticationTypeName>ת"ז</AuthenticationTypeName>
        <IsMainPartyType>true</IsMainPartyType>
        <CaseDisplayIdentifier>42035-10-20</CaseDisplayIdentifier>
        <CaseTypeID>1</CaseTypeID>
        <CaseTypeName>תיק אזרחי בסדר דין רגיל (ת"א)</CaseTypeName>
        <CaseName>.(אסור בפרסום) נ' מגדל חברה לביטוח בע"מ.</CaseName>
        <FullAddress>מסירה אישית</FullAddress>
        <MotionID>0</MotionID>
        <CasePleaID>0</CasePleaID>
        <LinkedCaseID>0</LinkedCaseID>
        <PartyID>1</PartyID>
        <CasePartyCategoryID>2</CasePartyCategoryID>
        <LegalEntityAddressID>87299530</LegalEntityAddressID>
        <PleaTypeID>4</PleaTypeID>
        <GroupPartyAlias/>
        <IsConverted>false</IsConverted>
        <LegalEntityNameID>94097016</LegalEntityNameID>
        <RepresentatedNamesOfAssistant/>
        <LegalEntityTypeID>1</LegalEntityTypeID>
        <IsVerdictExists>false</IsVerdictExists>
        <IsAsirAzir>false</IsAsirAzir>
        <IsPublicationProhibited>false</IsPublicationProhibited>
        <PublicationProhibitedFullName>רונן מרקוביץ</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עילם בורבין</FullName>
        <FirstName>עילם</FirstName>
        <LastName>בורבין</LastName>
        <PartyPropertyName/>
        <AuthenticationTypeAndNumber>מ.ר. 14694</AuthenticationTypeAndNumber>
        <RepresentatedOrRepresentativesNames> מגדל חברה לביטוח בע"מ.</RepresentatedOrRepresentativesNames>
        <RepresentatedOrRepresentativesCount>1</RepresentatedOrRepresentativesCount>
        <InvitedBy/>
        <CaseID>77800729</CaseID>
        <CaseJudicialPersonPresentationDS>
          <CaseJudicalPersonActive>
            <CaseID>77800729</CaseID>
            <JudicialPersonID>037357944@GOV.IL</JudicialPersonID>
            <JudicialPersonTypeID>1</JudicialPersonTypeID>
            <JudicialTypeID>1</JudicialTypeID>
            <IsChairman>false</IsChairman>
            <TreatmentStartDate>2020-12-29T05:38:24.27+02:00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218331312</CasePartyID>
        <PartyTypeID>2</PartyTypeID>
        <ActivityStatusID>1</ActivityStatusID>
        <PartyAliasID>21</PartyAliasID>
        <PartyAliasName>בא כוח נתבעים</PartyAliasName>
        <LegalEntityID>2469632</LegalEntityID>
        <CaseLegalEntityID>112956322</CaseLegalEntityID>
        <AuthenticationTypeID>4</AuthenticationTypeID>
        <AuthenticationTypeName>מ.ר.</AuthenticationTypeName>
        <LegalEntityNumber>14694</LegalEntityNumber>
        <IsMainPartyType>true</IsMainPartyType>
        <CaseDisplayIdentifier>42035-10-20</CaseDisplayIdentifier>
        <CaseTypeID>1</CaseTypeID>
        <CaseTypeName>תיק אזרחי בסדר דין רגיל (ת"א)</CaseTypeName>
        <CaseName>.(אסור בפרסום) נ' מגדל חברה לביטוח בע"מ.</CaseName>
        <FullAddress>זאב ז'בוטינסקי 61 פתח תקווה </FullAddress>
        <EmailAddress>office@db-law.co.il</EmailAddress>
        <MotionID>0</MotionID>
        <CasePleaID>0</CasePleaID>
        <LinkedCaseID>0</LinkedCaseID>
        <PartyID>2</PartyID>
        <CasePartyCategoryID>2</CasePartyCategoryID>
        <LegalEntityAddressID>87186308</LegalEntityAddressID>
        <LegalEntityEmailAddressID>67890344</LegalEntityEmailAddressID>
        <PleaTypeID>4</PleaTypeID>
        <LawyerOfficeName>משרד עו"ד דורון-בורבין</LawyerOfficeName>
        <LawyerOfficeID>2469633</LawyerOfficeID>
        <GroupPartyAlias/>
        <IsConverted>false</IsConverted>
        <LegalEntityNameID>2100085</LegalEntityNameID>
        <RepresentatedNamesOfAssistant/>
        <LegalEntityTypeID>4</LegalEntityTypeID>
        <IsVerdictExists>false</IsVerdictExists>
        <IsAsirAzir>false</IsAsirAzir>
        <IsPublicationProhibited>false</IsPublicationProhibited>
        <PublicationProhibitedFullName>עילם בורבין</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ד"ר רז דקל</FullName>
        <FirstName>ד"ר רז</FirstName>
        <LastName>דקל</LastName>
        <PartyPropertyName/>
        <AuthenticationTypeAndNumber>ת"ז </AuthenticationTypeAndNumber>
        <RepresentatedOrRepresentativesNames/>
        <RepresentatedOrRepresentativesCount>0</RepresentatedOrRepresentativesCount>
        <InvitedBy/>
        <CaseID>77800729</CaseID>
        <CaseJudicialPersonPresentationDS>
          <CaseJudicalPersonActive>
            <CaseID>77800729</CaseID>
            <JudicialPersonID>037357944@GOV.IL</JudicialPersonID>
            <JudicialPersonTypeID>1</JudicialPersonTypeID>
            <JudicialTypeID>1</JudicialTypeID>
            <IsChairman>false</IsChairman>
            <TreatmentStartDate>2020-12-29T05:38:24.27+02:00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248729571</CasePartyID>
        <PartyTypeID>4</PartyTypeID>
        <ActivityStatusID>1</ActivityStatusID>
        <PartyAliasID>101</PartyAliasID>
        <PartyAliasName>עד בית משפט</PartyAliasName>
        <LegalEntityID>80878873</LegalEntityID>
        <CaseLegalEntityID>122205314</CaseLegalEntityID>
        <AuthenticationTypeID>1</AuthenticationTypeID>
        <AuthenticationTypeName>ת"ז</AuthenticationTypeName>
        <IsMainPartyType>true</IsMainPartyType>
        <CaseDisplayIdentifier>42035-10-20</CaseDisplayIdentifier>
        <CaseTypeID>1</CaseTypeID>
        <CaseTypeName>תיק אזרחי בסדר דין רגיל (ת"א)</CaseTypeName>
        <CaseName>.(אסור בפרסום) נ' מגדל חברה לביטוח בע"מ.</CaseName>
        <FullAddress>.</FullAddress>
        <EmailAddress>erazmus@gmail.com</EmailAddress>
        <MotionID>0</MotionID>
        <CasePleaID>0</CasePleaID>
        <LinkedCaseID>0</LinkedCaseID>
        <PartyID>2</PartyID>
        <CasePartyCategoryID>2</CasePartyCategoryID>
        <LegalEntityAddressID>87252318</LegalEntityAddressID>
        <LegalEntityEmailAddressID>68222345</LegalEntityEmailAddressID>
        <PleaTypeID>4</PleaTypeID>
        <GroupPartyAlias/>
        <IsConverted>false</IsConverted>
        <LegalEntityNameID>94039084</LegalEntityNameID>
        <RepresentatedNamesOfAssistant/>
        <LegalEntityTypeID>1</LegalEntityTypeID>
        <IsVerdictExists>false</IsVerdictExists>
        <IsAsirAzir>false</IsAsirAzir>
        <IsPublicationProhibited>false</IsPublicationProhibited>
        <PublicationProhibitedFullName>ד"ר רז דקל</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דני קהל</FullName>
        <FirstName>דני</FirstName>
        <LastName>קהל</LastName>
        <PartyPropertyName/>
        <AuthenticationTypeAndNumber>ת"ז </AuthenticationTypeAndNumber>
        <RepresentatedOrRepresentativesNames/>
        <RepresentatedOrRepresentativesCount>0</RepresentatedOrRepresentativesCount>
        <InvitedBy/>
        <CaseID>77800729</CaseID>
        <CaseJudicialPersonPresentationDS>
          <CaseJudicalPersonActive>
            <CaseID>77800729</CaseID>
            <JudicialPersonID>037357944@GOV.IL</JudicialPersonID>
            <JudicialPersonTypeID>1</JudicialPersonTypeID>
            <JudicialTypeID>1</JudicialTypeID>
            <IsChairman>false</IsChairman>
            <TreatmentStartDate>2020-12-29T05:38:24.27+02:00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249950529</CasePartyID>
        <PartyTypeID>4</PartyTypeID>
        <ActivityStatusID>1</ActivityStatusID>
        <PartyAliasID>62</PartyAliasID>
        <PartyAliasName>עד הגנה</PartyAliasName>
        <LegalEntityID>80937016</LegalEntityID>
        <CaseLegalEntityID>122572649</CaseLegalEntityID>
        <AuthenticationTypeID>1</AuthenticationTypeID>
        <AuthenticationTypeName>ת"ז</AuthenticationTypeName>
        <IsMainPartyType>true</IsMainPartyType>
        <CaseDisplayIdentifier>42035-10-20</CaseDisplayIdentifier>
        <CaseTypeID>1</CaseTypeID>
        <CaseTypeName>תיק אזרחי בסדר דין רגיל (ת"א)</CaseTypeName>
        <CaseName>.(אסור בפרסום) נ' מגדל חברה לביטוח בע"מ.</CaseName>
        <FullAddress>חרות 17 רמת גן </FullAddress>
        <MotionID>0</MotionID>
        <CasePleaID>0</CasePleaID>
        <LinkedCaseID>0</LinkedCaseID>
        <PartyID>2</PartyID>
        <CasePartyCategoryID>2</CasePartyCategoryID>
        <LegalEntityAddressID>87367560</LegalEntityAddressID>
        <PleaTypeID>4</PleaTypeID>
        <GroupPartyAlias/>
        <IsConverted>false</IsConverted>
        <LegalEntityNameID>94181329</LegalEntityNameID>
        <RepresentatedNamesOfAssistant/>
        <LegalEntityTypeID>1</LegalEntityTypeID>
        <IsVerdictExists>false</IsVerdictExists>
        <IsAsirAzir>false</IsAsirAzir>
        <IsPublicationProhibited>false</IsPublicationProhibited>
        <PublicationProhibitedFullName>דני קהל</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עו"ד דניאלה מרום אוריאן</FullName>
        <FirstName>עו"ד דניאלה</FirstName>
        <LastName>מרום אוריאן</LastName>
        <PartyPropertyName/>
        <AuthenticationTypeAndNumber>ת"ז </AuthenticationTypeAndNumber>
        <RepresentatedOrRepresentativesNames/>
        <RepresentatedOrRepresentativesCount>0</RepresentatedOrRepresentativesCount>
        <InvitedBy/>
        <CaseID>77800729</CaseID>
        <CaseJudicialPersonPresentationDS>
          <CaseJudicalPersonActive>
            <CaseID>77800729</CaseID>
            <JudicialPersonID>037357944@GOV.IL</JudicialPersonID>
            <JudicialPersonTypeID>1</JudicialPersonTypeID>
            <JudicialTypeID>1</JudicialTypeID>
            <IsChairman>false</IsChairman>
            <TreatmentStartDate>2020-12-29T05:38:24.27+02:00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249163607</CasePartyID>
        <PartyTypeID>4</PartyTypeID>
        <ActivityStatusID>1</ActivityStatusID>
        <PartyAliasID>101</PartyAliasID>
        <PartyAliasName>עד בית משפט</PartyAliasName>
        <OrdinalNumber>1</OrdinalNumber>
        <LegalEntityID>80899271</LegalEntityID>
        <CaseLegalEntityID>122334968</CaseLegalEntityID>
        <AuthenticationTypeID>1</AuthenticationTypeID>
        <AuthenticationTypeName>ת"ז</AuthenticationTypeName>
        <IsMainPartyType>true</IsMainPartyType>
        <CaseDisplayIdentifier>42035-10-20</CaseDisplayIdentifier>
        <CaseTypeID>1</CaseTypeID>
        <CaseTypeName>תיק אזרחי בסדר דין רגיל (ת"א)</CaseTypeName>
        <CaseName>.(אסור בפרסום) נ' מגדל חברה לביטוח בע"מ.</CaseName>
        <FullAddress>מסירה ישית</FullAddress>
        <MotionID>0</MotionID>
        <CasePleaID>0</CasePleaID>
        <LinkedCaseID>0</LinkedCaseID>
        <PartyID>1</PartyID>
        <CasePartyCategoryID>2</CasePartyCategoryID>
        <LegalEntityAddressID>87292920</LegalEntityAddressID>
        <PleaTypeID>4</PleaTypeID>
        <GroupPartyAlias/>
        <IsConverted>false</IsConverted>
        <LegalEntityNameID>94089095</LegalEntityNameID>
        <RepresentatedNamesOfAssistant/>
        <LegalEntityTypeID>1</LegalEntityTypeID>
        <IsVerdictExists>false</IsVerdictExists>
        <IsAsirAzir>false</IsAsirAzir>
        <IsPublicationProhibited>false</IsPublicationProhibited>
        <PublicationProhibitedFullName>עו"ד דניאלה מרום אוריאן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רות עינת בן גיגי</FullName>
        <FirstName>רות</FirstName>
        <LastName>עינת בן גיגי</LastName>
        <PartyPropertyName/>
        <AuthenticationTypeAndNumber>מ.ר. 14872</AuthenticationTypeAndNumber>
        <RepresentatedOrRepresentativesNames>פלונית .</RepresentatedOrRepresentativesNames>
        <RepresentatedOrRepresentativesCount>1</RepresentatedOrRepresentativesCount>
        <InvitedBy/>
        <CaseID>77800729</CaseID>
        <CaseJudicialPersonPresentationDS>
          <CaseJudicalPersonActive>
            <CaseID>77800729</CaseID>
            <JudicialPersonID>037357944@GOV.IL</JudicialPersonID>
            <JudicialPersonTypeID>1</JudicialPersonTypeID>
            <JudicialTypeID>1</JudicialTypeID>
            <IsChairman>false</IsChairman>
            <TreatmentStartDate>2020-12-29T05:38:24.27+02:00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217662912</CasePartyID>
        <PartyTypeID>2</PartyTypeID>
        <ActivityStatusID>1</ActivityStatusID>
        <PartyAliasID>20</PartyAliasID>
        <PartyAliasName>בא כוח תובעים</PartyAliasName>
        <OrdinalNumber>1</OrdinalNumber>
        <LegalEntityID>390610</LegalEntityID>
        <CaseLegalEntityID>112751644</CaseLegalEntityID>
        <AuthenticationTypeID>4</AuthenticationTypeID>
        <AuthenticationTypeName>מ.ר.</AuthenticationTypeName>
        <LegalEntityNumber>14872</LegalEntityNumber>
        <IsMainPartyType>true</IsMainPartyType>
        <CaseDisplayIdentifier>42035-10-20</CaseDisplayIdentifier>
        <CaseTypeID>1</CaseTypeID>
        <CaseTypeName>תיק אזרחי בסדר דין רגיל (ת"א)</CaseTypeName>
        <CaseName>.(אסור בפרסום) נ' מגדל חברה לביטוח בע"מ.</CaseName>
        <FullAddress>סמטת החבצלת 6 רמת השרון </FullAddress>
        <MotionID>0</MotionID>
        <CasePleaID>0</CasePleaID>
        <FatherName xml:space="preserve">        </FatherName>
        <LinkedCaseID>0</LinkedCaseID>
        <PartyID>1</PartyID>
        <CasePartyCategoryID>2</CasePartyCategoryID>
        <LegalEntityAddressID>33489728</LegalEntityAddressID>
        <PleaTypeID>4</PleaTypeID>
        <LawyerOfficeName>רות עינת בן גיגי</LawyerOfficeName>
        <LawyerOfficeID>33115613</LawyerOfficeID>
        <GroupPartyAlias/>
        <IsConverted>false</IsConverted>
        <LegalEntityNameID>3115340</LegalEntityNameID>
        <RepresentatedNamesOfAssistant/>
        <LegalEntityTypeID>4</LegalEntityTypeID>
        <IsVerdictExists>false</IsVerdictExists>
        <IsAsirAzir>false</IsAsirAzir>
        <IsPublicationProhibited>false</IsPublicationProhibited>
        <PublicationProhibitedFullName>רות עינת בן גיגי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פלונית . (אסור בפרסום)</FullName>
        <FirstName>פלונית</FirstName>
        <LastName>.</LastName>
        <PartyPropertyID>16</PartyPropertyID>
        <PartyPropertyName/>
        <AuthenticationTypeAndNumber>ת"ז </AuthenticationTypeAndNumber>
        <RepresentatedOrRepresentativesNames>רות עינת בן גיגי</RepresentatedOrRepresentativesNames>
        <RepresentatedOrRepresentativesCount>1</RepresentatedOrRepresentativesCount>
        <InvitedBy/>
        <CaseID>77800729</CaseID>
        <CaseJudicialPersonPresentationDS>
          <CaseJudicalPersonActive>
            <CaseID>77800729</CaseID>
            <JudicialPersonID>037357944@GOV.IL</JudicialPersonID>
            <JudicialPersonTypeID>1</JudicialPersonTypeID>
            <JudicialTypeID>1</JudicialTypeID>
            <IsChairman>false</IsChairman>
            <TreatmentStartDate>2020-12-29T05:38:24.27+02:00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217662911</CasePartyID>
        <PartyTypeID>1</PartyTypeID>
        <ActivityStatusID>1</ActivityStatusID>
        <PartyAliasID>1</PartyAliasID>
        <PartyAliasName>תובע</PartyAliasName>
        <OrdinalNumber>1</OrdinalNumber>
        <LegalEntityID>79298062</LegalEntityID>
        <CaseLegalEntityID>112751643</CaseLegalEntityID>
        <AuthenticationTypeID>1</AuthenticationTypeID>
        <AuthenticationTypeName>ת"ז</AuthenticationTypeName>
        <IsMainPartyType>true</IsMainPartyType>
        <CaseDisplayIdentifier>42035-10-20</CaseDisplayIdentifier>
        <CaseTypeID>1</CaseTypeID>
        <CaseTypeName>תיק אזרחי בסדר דין רגיל (ת"א)</CaseTypeName>
        <CaseName>.(אסור בפרסום) נ' מגדל חברה לביטוח בע"מ.</CaseName>
        <FullAddress/>
        <MotionID>0</MotionID>
        <CasePleaID>0</CasePleaID>
        <LinkedCaseID>0</LinkedCaseID>
        <PartyID>1</PartyID>
        <CasePartyCategoryID>2</CasePartyCategoryID>
        <PleaTypeID>4</PleaTypeID>
        <GroupPartyAlias>תובעים</GroupPartyAlias>
        <IsConverted>false</IsConverted>
        <LegalEntityNameID>90359310</LegalEntityNameID>
        <RepresentatedNamesOfAssistant/>
        <LegalEntityTypeID>1</LegalEntityTypeID>
        <IsVerdictExists>false</IsVerdictExists>
        <IsAsirAzir>false</IsAsirAzir>
        <IsPublicationProhibited>true</IsPublicationProhibited>
        <PublicationProhibitedFullName>פלוני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מגדל חברה לביטוח בע"מ.</FullName>
        <FirstName/>
        <LastName>מגדל חברה לביטוח בע"מ.</LastName>
        <PartyPropertyName/>
        <AuthenticationTypeAndNumber>חברות </AuthenticationTypeAndNumber>
        <RepresentatedOrRepresentativesNames>עילם בורבין</RepresentatedOrRepresentativesNames>
        <RepresentatedOrRepresentativesCount>1</RepresentatedOrRepresentativesCount>
        <InvitedBy/>
        <CaseID>77800729</CaseID>
        <CaseJudicialPersonPresentationDS>
          <CaseJudicalPersonActive>
            <CaseID>77800729</CaseID>
            <JudicialPersonID>037357944@GOV.IL</JudicialPersonID>
            <JudicialPersonTypeID>1</JudicialPersonTypeID>
            <JudicialTypeID>1</JudicialTypeID>
            <IsChairman>false</IsChairman>
            <TreatmentStartDate>2020-12-29T05:38:24.27+02:00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217662913</CasePartyID>
        <PartyTypeID>1</PartyTypeID>
        <ActivityStatusID>1</ActivityStatusID>
        <PartyAliasID>2</PartyAliasID>
        <PartyAliasName>נתבע</PartyAliasName>
        <OrdinalNumber>1</OrdinalNumber>
        <LegalEntityID>79298061</LegalEntityID>
        <CaseLegalEntityID>112751645</CaseLegalEntityID>
        <AuthenticationTypeID>3</AuthenticationTypeID>
        <AuthenticationTypeName>חברות</AuthenticationTypeName>
        <IsMainPartyType>true</IsMainPartyType>
        <CaseDisplayIdentifier>42035-10-20</CaseDisplayIdentifier>
        <CaseTypeID>1</CaseTypeID>
        <CaseTypeName>תיק אזרחי בסדר דין רגיל (ת"א)</CaseTypeName>
        <CaseName>.(אסור בפרסום) נ' מגדל חברה לביטוח בע"מ.</CaseName>
        <FullAddress>היצירה 2 פתח תקווה קריית אריה</FullAddress>
        <MotionID>0</MotionID>
        <CasePleaID>0</CasePleaID>
        <BirthDate>1955-01-01T00:00:00+02:00</BirthDate>
        <FatherName>ויקטור חיים</FatherName>
        <LinkedCaseID>0</LinkedCaseID>
        <PartyID>2</PartyID>
        <CasePartyCategoryID>2</CasePartyCategoryID>
        <LegalEntityAddressID>84436069</LegalEntityAddressID>
        <PleaTypeID>4</PleaTypeID>
        <GroupPartyAlias>נתבעים</GroupPartyAlias>
        <IsConverted>false</IsConverted>
        <LegalEntityNameID>90359309</LegalEntityNameID>
        <RepresentatedNamesOfAssistant/>
        <LegalEntityTypeID>3</LegalEntityTypeID>
        <IsVerdictExists>false</IsVerdictExists>
        <IsAsirAzir>false</IsAsirAzir>
        <IsPublicationProhibited>true</IsPublicationProhibited>
        <PublicationProhibitedFullName>פלוני</PublicationProhibitedFullName>
      </CaseParties>
    </CasePartiesSelectionDS>
    <CaseName>.(אסור בפרסום) נ' מגדל חברה לביטוח בע"מ.</CaseName>
    <CaseDisplayIdentifier>42035-10-20</CaseDisplayIdentifier>
    <CaseInterestID>10614</CaseInterestID>
    <CaseTypeShortName>ת"א</CaseTypeShortName>
  </dt_DecisionCase>
  <dt_DecisionJudgePanel>
    <JudgeID>037357944@GOV.IL</JudgeID>
    <DisplayName>אמיר ויצנבליט</DisplayName>
    <RoleName>שופט</RoleName>
    <UserTitleName>שופט</UserTitleName>
  </dt_DecisionJudgePanel>
  <dt_LegalEntityDetails>
    <Fax>03-6204969</Fax>
    <Phone>03-5256665</Phone>
    <PartyID>2</PartyID>
    <PartyTypeID>2</PartyTypeID>
    <DecisionID>0</DecisionID>
    <StreetName>זאב ז'בוטינסקי 61 </StreetName>
    <ZipCode>4959220</ZipCode>
    <CityName>פתח תקווה</CityName>
    <FullName>עילם בורבין</FullName>
    <Email>office@db-law.co.il</Email>
    <IsPublicationProhibited>false</IsPublicationProhibited>
  </dt_LegalEntityDetails>
  <dt_LegalEntityDetails>
    <Fax>073-2132318</Fax>
    <Phone>04-8796930</Phone>
    <AddressDesc>המצאה על ידי בית הדין </AddressDesc>
    <PartyTypeID>5</PartyTypeID>
    <DecisionID>0</DecisionID>
    <StreetName>אילנות 35 א' </StreetName>
    <ZipCode>34324</ZipCode>
    <CityName>חיפה</CityName>
    <FullName>קרין ציקל שלום</FullName>
    <Position>1</Position>
    <Email>zickeldr@gmail.com</Email>
    <IsPublicationProhibited>false</IsPublicationProhibited>
  </dt_LegalEntityDetails>
  <dt_LegalEntityDetails>
    <Fax>077-7506006</Fax>
    <Phone>03-5634847</Phone>
    <AddressDesc> נייד 052-3433872</AddressDesc>
    <PartyTypeID>5</PartyTypeID>
    <DecisionID>0</DecisionID>
    <StreetName>טבנקין 17/31</StreetName>
    <ZipCode>52302</ZipCode>
    <CityName>רמת גן</CityName>
    <FullName>רז דקל</FullName>
    <Position>1</Position>
    <Email>erazmus@gmail.com</Email>
    <IsPublicationProhibited>false</IsPublicationProhibited>
  </dt_LegalEntityDetails>
  <dt_LegalEntityDetails>
    <PartyID>2</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1</PartyID>
    <PartyTypeID>1</PartyTypeID>
    <DecisionID>0</DecisionID>
    <IsPublicationProhibited>true</IsPublicationProhibited>
  </dt_LegalEntityDetails>
  <dt_LegalEntityDetails>
    <Fax>153-3547284</Fax>
    <Phone>03-5472842</Phone>
    <PartyID>1</PartyID>
    <PartyTypeID>2</PartyTypeID>
    <DecisionID>0</DecisionID>
    <StreetName>סמטת החבצלת 6</StreetName>
    <ZipCode>47284</ZipCode>
    <CityName>רמת השרון</CityName>
    <FullName>רות עינת בן גיגי</FullName>
    <Email>office@re-law.co.il</Email>
    <IsPublicationProhibited>false</IsPublicationProhibited>
  </dt_LegalEntityDetails>
  <dt_LegalEntityDetails>
    <Fax>03-9201020</Fax>
    <AddressDesc>קריית אריה </AddressDesc>
    <PartyID>2</PartyID>
    <PartyTypeID>1</PartyTypeID>
    <DecisionID>0</DecisionID>
    <StreetName>היצירה 2</StreetName>
    <CityName>פתח תקווה</CityName>
    <FullName> מגדל חברה לביטוח בע"מ.</FullName>
    <IsPublicationProhibited>true</IsPublicationProhibited>
  </dt_LegalEntityDetails>
  <dt_LegalEntityDetails>
    <PartyID>1</PartyID>
    <PartyTypeID>4</PartyTypeID>
    <DecisionID>0</DecisionID>
    <IsPublicationProhibited>false</IsPublicationProhibited>
  </dt_LegalEntityDetails>
  <dt_CaseJudicalPersonActive>
    <CaseJudicalPerson>שופט אמיר ויצנבליט</CaseJudicalPerson>
  </dt_CaseJudicalPersonActive>
  <dt_Sitting>
    <PreviousMeetingDate>2023-05-02T12:30:00+03:00</PreviousMeetingDate>
    <PreviousSittingTypeID>5</PreviousSittingTypeID>
    <PreviousMeetingDisplayName>שופט אמיר ויצנבליט</PreviousMeetingDisplayName>
    <PreviousMeetingRoleName>שופט</PreviousMeetingRoleName>
    <PreviousMeetingUserTitleName>שופט</PreviousMeetingUserTitleName>
    <PreviousMeetingUserUPN>037357944@GOV.IL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9A77F7-A2D1-47C0-B3F7-CD5248767F81}">
  <ds:schemaRefs/>
</ds:datastoreItem>
</file>

<file path=customXml/itemProps2.xml><?xml version="1.0" encoding="utf-8"?>
<ds:datastoreItem xmlns:ds="http://schemas.openxmlformats.org/officeDocument/2006/customXml" ds:itemID="{B74CFD2A-176F-4AA2-A781-B0756F451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4031</Words>
  <Characters>20155</Characters>
  <Application>Microsoft Office Word</Application>
  <DocSecurity>0</DocSecurity>
  <Lines>167</Lines>
  <Paragraphs>48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2024-06-19T15:41:00Z</cp:lastPrinted>
  <dcterms:created xsi:type="dcterms:W3CDTF">2024-10-09T05:58:00Z</dcterms:created>
  <dcterms:modified xsi:type="dcterms:W3CDTF">2024-10-09T05:58:00Z</dcterms:modified>
</cp:coreProperties>
</file>